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9A0" w14:textId="5121C047" w:rsidR="00133FFE" w:rsidRPr="008A570F" w:rsidRDefault="00133FFE">
      <w:pPr>
        <w:rPr>
          <w:b/>
          <w:bCs/>
        </w:rPr>
      </w:pPr>
      <w:r w:rsidRPr="008A570F">
        <w:rPr>
          <w:b/>
          <w:bCs/>
        </w:rPr>
        <w:t>Resources for LD health check</w:t>
      </w:r>
    </w:p>
    <w:p w14:paraId="16DA3338" w14:textId="59B5EC52" w:rsidR="00133FFE" w:rsidRDefault="00F55029">
      <w:r w:rsidRPr="00F55029">
        <w:t>https://www.mencap.org.uk/sites/default/files/2016-06/Annual_health_checks_Easy_Read_1.pdf</w:t>
      </w:r>
    </w:p>
    <w:p w14:paraId="2C520C45" w14:textId="7509B596" w:rsidR="00133FFE" w:rsidRDefault="008A570F">
      <w:r w:rsidRPr="008A570F">
        <w:t>https://www.easyhealth.org.uk/</w:t>
      </w:r>
    </w:p>
    <w:p w14:paraId="172C757D" w14:textId="77777777" w:rsidR="008A570F" w:rsidRDefault="008A570F">
      <w:pPr>
        <w:rPr>
          <w:b/>
          <w:bCs/>
        </w:rPr>
      </w:pPr>
    </w:p>
    <w:p w14:paraId="3337DDAB" w14:textId="05F4B0BA" w:rsidR="00133FFE" w:rsidRPr="008A570F" w:rsidRDefault="00133FFE">
      <w:pPr>
        <w:rPr>
          <w:b/>
          <w:bCs/>
        </w:rPr>
      </w:pPr>
      <w:r w:rsidRPr="008A570F">
        <w:rPr>
          <w:b/>
          <w:bCs/>
        </w:rPr>
        <w:t>COVID</w:t>
      </w:r>
    </w:p>
    <w:p w14:paraId="51E4656B" w14:textId="6A8D05D0" w:rsidR="00133FFE" w:rsidRDefault="00133FFE">
      <w:r>
        <w:t>MENCAP</w:t>
      </w:r>
    </w:p>
    <w:p w14:paraId="074F79AD" w14:textId="505D77E2" w:rsidR="00133FFE" w:rsidRDefault="00B32139">
      <w:hyperlink r:id="rId5" w:history="1">
        <w:r w:rsidR="00133FFE" w:rsidRPr="000E144F">
          <w:rPr>
            <w:rStyle w:val="Hyperlink"/>
          </w:rPr>
          <w:t>https://www.mencap.org.uk/coronavirus/coronavirus-covid-19-vaccine</w:t>
        </w:r>
      </w:hyperlink>
    </w:p>
    <w:p w14:paraId="77B35243" w14:textId="5B3F5E3B" w:rsidR="00133FFE" w:rsidRDefault="00133FFE">
      <w:r>
        <w:t>The above link gives access to the below leaflets</w:t>
      </w:r>
    </w:p>
    <w:p w14:paraId="116EB0D0" w14:textId="77777777" w:rsidR="00133FFE" w:rsidRPr="00133FFE" w:rsidRDefault="00133FFE" w:rsidP="00133FFE">
      <w:pPr>
        <w:spacing w:after="0" w:line="240" w:lineRule="auto"/>
        <w:ind w:left="720"/>
        <w:jc w:val="center"/>
        <w:outlineLvl w:val="1"/>
        <w:rPr>
          <w:rFonts w:ascii="fs_mencapregular" w:eastAsia="Times New Roman" w:hAnsi="fs_mencapregular" w:cs="Times New Roman"/>
          <w:b/>
          <w:bCs/>
          <w:color w:val="302E2F"/>
          <w:sz w:val="42"/>
          <w:szCs w:val="42"/>
          <w:lang w:val="en" w:eastAsia="en-GB"/>
        </w:rPr>
      </w:pPr>
      <w:r w:rsidRPr="00133FFE">
        <w:rPr>
          <w:rFonts w:ascii="fs_mencapregular" w:eastAsia="Times New Roman" w:hAnsi="fs_mencapregular" w:cs="Times New Roman"/>
          <w:b/>
          <w:bCs/>
          <w:color w:val="302E2F"/>
          <w:sz w:val="42"/>
          <w:szCs w:val="42"/>
          <w:lang w:val="en" w:eastAsia="en-GB"/>
        </w:rPr>
        <w:t xml:space="preserve">Easy read guides to the vaccine </w:t>
      </w:r>
    </w:p>
    <w:p w14:paraId="5E81C5AC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after="0"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6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About the vaccine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33893479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after="0"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7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Speaking to your GP about the vaccine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31AEC965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after="0"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8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Asking for extra support when you have the vaccine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1970ED74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9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Vaccine FAQ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1C5232BD" w14:textId="77777777" w:rsidR="00133FFE" w:rsidRPr="00133FFE" w:rsidRDefault="00133FFE" w:rsidP="00133FFE">
      <w:pPr>
        <w:spacing w:after="0" w:line="240" w:lineRule="auto"/>
        <w:ind w:left="720"/>
        <w:jc w:val="center"/>
        <w:outlineLvl w:val="1"/>
        <w:rPr>
          <w:rFonts w:ascii="fs_mencapregular" w:eastAsia="Times New Roman" w:hAnsi="fs_mencapregular" w:cs="Times New Roman"/>
          <w:b/>
          <w:bCs/>
          <w:color w:val="302E2F"/>
          <w:sz w:val="42"/>
          <w:szCs w:val="42"/>
          <w:lang w:val="en" w:eastAsia="en-GB"/>
        </w:rPr>
      </w:pPr>
      <w:r w:rsidRPr="00133FFE">
        <w:rPr>
          <w:rFonts w:ascii="fs_mencapregular" w:eastAsia="Times New Roman" w:hAnsi="fs_mencapregular" w:cs="Times New Roman"/>
          <w:b/>
          <w:bCs/>
          <w:color w:val="302E2F"/>
          <w:sz w:val="42"/>
          <w:szCs w:val="42"/>
          <w:lang w:val="en" w:eastAsia="en-GB"/>
        </w:rPr>
        <w:t xml:space="preserve">Advice for GPs </w:t>
      </w:r>
    </w:p>
    <w:p w14:paraId="18714DF6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10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Vaccine advice for primary care staff, including GPs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4DC88CEA" w14:textId="77777777" w:rsidR="00133FFE" w:rsidRPr="00133FFE" w:rsidRDefault="00133FFE" w:rsidP="00133FFE">
      <w:pPr>
        <w:spacing w:after="0" w:line="240" w:lineRule="auto"/>
        <w:ind w:left="720"/>
        <w:jc w:val="center"/>
        <w:outlineLvl w:val="1"/>
        <w:rPr>
          <w:rFonts w:ascii="fs_mencapregular" w:eastAsia="Times New Roman" w:hAnsi="fs_mencapregular" w:cs="Times New Roman"/>
          <w:b/>
          <w:bCs/>
          <w:color w:val="302E2F"/>
          <w:sz w:val="42"/>
          <w:szCs w:val="42"/>
          <w:lang w:val="en" w:eastAsia="en-GB"/>
        </w:rPr>
      </w:pPr>
      <w:r w:rsidRPr="00133FFE">
        <w:rPr>
          <w:rFonts w:ascii="fs_mencapregular" w:eastAsia="Times New Roman" w:hAnsi="fs_mencapregular" w:cs="Times New Roman"/>
          <w:b/>
          <w:bCs/>
          <w:color w:val="302E2F"/>
          <w:sz w:val="42"/>
          <w:szCs w:val="42"/>
          <w:lang w:val="en" w:eastAsia="en-GB"/>
        </w:rPr>
        <w:t xml:space="preserve">Join the learning disability register </w:t>
      </w:r>
    </w:p>
    <w:p w14:paraId="21D2CFD7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after="0"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11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Easy read guide to the learning disability register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2F7C34FC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after="0"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12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Guide to the learning disability register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4B098522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after="0"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13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Letter to join the learning disability register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47453E2C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after="0"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14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Letter to GP practice (Word)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466EE923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15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Checking you are on the register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27F2C4AD" w14:textId="77777777" w:rsidR="00133FFE" w:rsidRPr="00133FFE" w:rsidRDefault="00133FFE" w:rsidP="00133FFE">
      <w:pPr>
        <w:spacing w:after="0" w:line="240" w:lineRule="auto"/>
        <w:ind w:left="720"/>
        <w:jc w:val="center"/>
        <w:outlineLvl w:val="1"/>
        <w:rPr>
          <w:rFonts w:ascii="fs_mencapregular" w:eastAsia="Times New Roman" w:hAnsi="fs_mencapregular" w:cs="Times New Roman"/>
          <w:b/>
          <w:bCs/>
          <w:color w:val="302E2F"/>
          <w:sz w:val="42"/>
          <w:szCs w:val="42"/>
          <w:lang w:val="en" w:eastAsia="en-GB"/>
        </w:rPr>
      </w:pPr>
      <w:r w:rsidRPr="00133FFE">
        <w:rPr>
          <w:rFonts w:ascii="fs_mencapregular" w:eastAsia="Times New Roman" w:hAnsi="fs_mencapregular" w:cs="Times New Roman"/>
          <w:b/>
          <w:bCs/>
          <w:color w:val="302E2F"/>
          <w:sz w:val="42"/>
          <w:szCs w:val="42"/>
          <w:lang w:val="en" w:eastAsia="en-GB"/>
        </w:rPr>
        <w:t xml:space="preserve">NHS guides </w:t>
      </w:r>
    </w:p>
    <w:p w14:paraId="276FD5F9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after="0"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16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Easy read answers to questions about the vaccine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087082FC" w14:textId="77777777" w:rsidR="00133FFE" w:rsidRPr="00133FFE" w:rsidRDefault="00B32139" w:rsidP="00133FFE">
      <w:pPr>
        <w:numPr>
          <w:ilvl w:val="1"/>
          <w:numId w:val="1"/>
        </w:numPr>
        <w:pBdr>
          <w:bottom w:val="single" w:sz="6" w:space="0" w:color="D6D6D6"/>
        </w:pBdr>
        <w:spacing w:line="240" w:lineRule="auto"/>
        <w:jc w:val="center"/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</w:pPr>
      <w:hyperlink r:id="rId17" w:history="1">
        <w:r w:rsidR="00133FFE" w:rsidRPr="00133FFE">
          <w:rPr>
            <w:rFonts w:ascii="fs_mencapregular" w:eastAsia="Times New Roman" w:hAnsi="fs_mencapregular" w:cs="Times New Roman"/>
            <w:color w:val="464445"/>
            <w:sz w:val="27"/>
            <w:szCs w:val="27"/>
            <w:lang w:val="en" w:eastAsia="en-GB"/>
          </w:rPr>
          <w:t>Answers to questions about the vaccine (PDF)</w:t>
        </w:r>
      </w:hyperlink>
      <w:r w:rsidR="00133FFE" w:rsidRPr="00133FFE">
        <w:rPr>
          <w:rFonts w:ascii="fs_mencapregular" w:eastAsia="Times New Roman" w:hAnsi="fs_mencapregular" w:cs="Times New Roman"/>
          <w:color w:val="302E2F"/>
          <w:sz w:val="21"/>
          <w:szCs w:val="21"/>
          <w:lang w:val="en" w:eastAsia="en-GB"/>
        </w:rPr>
        <w:t xml:space="preserve"> </w:t>
      </w:r>
    </w:p>
    <w:p w14:paraId="34A4DC2F" w14:textId="1088381A" w:rsidR="00133FFE" w:rsidRDefault="00133FFE"/>
    <w:p w14:paraId="54DCF39E" w14:textId="0B9805B7" w:rsidR="008A570F" w:rsidRDefault="00B32139">
      <w:hyperlink r:id="rId18" w:history="1">
        <w:r w:rsidRPr="008B463B">
          <w:rPr>
            <w:rStyle w:val="Hyperlink"/>
          </w:rPr>
          <w:t>https://www.cambridgeshireandpeterboroughccg.nhs.uk/health-professionals/primary-care/primary-care-covid-19/covid-19-vaccinations/</w:t>
        </w:r>
      </w:hyperlink>
    </w:p>
    <w:p w14:paraId="5C094205" w14:textId="621FEF75" w:rsidR="00B32139" w:rsidRDefault="00B32139"/>
    <w:p w14:paraId="7E323B42" w14:textId="2805AFEE" w:rsidR="00B32139" w:rsidRDefault="00B32139">
      <w:r>
        <w:t>(Lots of leaflets – Easy read + translated documents)</w:t>
      </w:r>
    </w:p>
    <w:p w14:paraId="7326D63B" w14:textId="001C5357" w:rsidR="008A570F" w:rsidRPr="008A570F" w:rsidRDefault="008A570F">
      <w:pPr>
        <w:rPr>
          <w:b/>
          <w:bCs/>
        </w:rPr>
      </w:pPr>
      <w:r w:rsidRPr="008A570F">
        <w:rPr>
          <w:b/>
          <w:bCs/>
        </w:rPr>
        <w:t>Additional Training for Primary Care</w:t>
      </w:r>
    </w:p>
    <w:p w14:paraId="6FC23CA7" w14:textId="4EA2D5BD" w:rsidR="008A570F" w:rsidRDefault="008A570F">
      <w:r w:rsidRPr="008A570F">
        <w:t>https://www.easyhealth.org.uk/articles/6-free-e-learning-for-inclusive-healthcare</w:t>
      </w:r>
    </w:p>
    <w:sectPr w:rsidR="008A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_mencap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16A9"/>
    <w:multiLevelType w:val="multilevel"/>
    <w:tmpl w:val="030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FE"/>
    <w:rsid w:val="00133FFE"/>
    <w:rsid w:val="008A570F"/>
    <w:rsid w:val="008C0285"/>
    <w:rsid w:val="00B32139"/>
    <w:rsid w:val="00F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F865"/>
  <w15:chartTrackingRefBased/>
  <w15:docId w15:val="{F43B9C87-77DF-4970-8638-C611DB6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FF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FF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33FFE"/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paragraph" w:customStyle="1" w:styleId="media-couplelink-list-wrapper1">
    <w:name w:val="media-couple__link-list-wrapper1"/>
    <w:basedOn w:val="Normal"/>
    <w:rsid w:val="00133FFE"/>
    <w:pPr>
      <w:pBdr>
        <w:bottom w:val="single" w:sz="6" w:space="0" w:color="D6D6D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595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19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78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65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cap.org.uk/sites/default/files/2021-03/Vaccine_reasonable_adjustments.pdf" TargetMode="External"/><Relationship Id="rId13" Type="http://schemas.openxmlformats.org/officeDocument/2006/relationships/hyperlink" Target="https://www.mencap.org.uk/sites/default/files/2017-03/GP%20Access%20needs%20letter%20Final.pdf" TargetMode="External"/><Relationship Id="rId18" Type="http://schemas.openxmlformats.org/officeDocument/2006/relationships/hyperlink" Target="https://www.cambridgeshireandpeterboroughccg.nhs.uk/health-professionals/primary-care/primary-care-covid-19/covid-19-vaccinations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mencap.org.uk/sites/default/files/2021-05/ER%20speak%20to%20your%20GP%20about%20the%20vaccine_Mayupdate_0.pdf" TargetMode="External"/><Relationship Id="rId12" Type="http://schemas.openxmlformats.org/officeDocument/2006/relationships/hyperlink" Target="https://www.mencap.org.uk/sites/default/files/2020-07/2016.209%20NHS%20England%20AHC%20Guide.pdf" TargetMode="External"/><Relationship Id="rId17" Type="http://schemas.openxmlformats.org/officeDocument/2006/relationships/hyperlink" Target="https://www.mencap.org.uk/sites/default/files/2021-03/Vaccine%20FAQs%20for%20stakeholders%20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ncap.org.uk/sites/default/files/2021-03/Coronavirus%20vaccine%20-%20easy%20read%20FAQs%20March%2021%20FINAL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ncap.org.uk/sites/default/files/2021-03/Vaccines%20ER%20updated.pdf" TargetMode="External"/><Relationship Id="rId11" Type="http://schemas.openxmlformats.org/officeDocument/2006/relationships/hyperlink" Target="https://www.mencap.org.uk/sites/default/files/2017-03/Mencap%20Don%2527t%20Miss%20Out%2015.03.17.pdf" TargetMode="External"/><Relationship Id="rId5" Type="http://schemas.openxmlformats.org/officeDocument/2006/relationships/hyperlink" Target="https://www.mencap.org.uk/coronavirus/coronavirus-covid-19-vaccine" TargetMode="External"/><Relationship Id="rId15" Type="http://schemas.openxmlformats.org/officeDocument/2006/relationships/hyperlink" Target="https://www.mencap.org.uk/sites/default/files/2021-03/Checking_LD_Register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mencap.org.uk/advice-and-support/coronavirus-covid-19/coronavirus-vaccine-advice-primary-care-staff-including-gp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ncap.org.uk/sites/default/files/2021-03/Vaccine%20QA%20v4.pdf" TargetMode="External"/><Relationship Id="rId14" Type="http://schemas.openxmlformats.org/officeDocument/2006/relationships/hyperlink" Target="https://www.mencap.org.uk/sites/default/files/2021-03/Letter%20to%20GP%20practice%20-%20Learning%20disability%20register.doc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1" ma:contentTypeDescription="Create a new document." ma:contentTypeScope="" ma:versionID="3e1c643dd4dc57cbe7f063a05b8bb909">
  <xsd:schema xmlns:xsd="http://www.w3.org/2001/XMLSchema" xmlns:xs="http://www.w3.org/2001/XMLSchema" xmlns:p="http://schemas.microsoft.com/office/2006/metadata/properties" xmlns:ns2="429b8a32-81f2-4547-81a5-4c449cb8f34e" targetNamespace="http://schemas.microsoft.com/office/2006/metadata/properties" ma:root="true" ma:fieldsID="699b6065d00a6bbca6a6158314ea8058" ns2:_="">
    <xsd:import namespace="429b8a32-81f2-4547-81a5-4c449cb8f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59CB4-1F25-46DC-8891-C42A8161DFDE}"/>
</file>

<file path=customXml/itemProps2.xml><?xml version="1.0" encoding="utf-8"?>
<ds:datastoreItem xmlns:ds="http://schemas.openxmlformats.org/officeDocument/2006/customXml" ds:itemID="{23E4D1BA-6567-4829-9935-423090D3BC82}"/>
</file>

<file path=customXml/itemProps3.xml><?xml version="1.0" encoding="utf-8"?>
<ds:datastoreItem xmlns:ds="http://schemas.openxmlformats.org/officeDocument/2006/customXml" ds:itemID="{04A7CBB9-D4B4-4B7E-AEC9-62C783857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Mukhopadhyay</dc:creator>
  <cp:keywords/>
  <dc:description/>
  <cp:lastModifiedBy>Nandini Mukhopadhyay</cp:lastModifiedBy>
  <cp:revision>2</cp:revision>
  <dcterms:created xsi:type="dcterms:W3CDTF">2021-08-05T15:21:00Z</dcterms:created>
  <dcterms:modified xsi:type="dcterms:W3CDTF">2021-08-05T15:21:00Z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</Properties>
</file>