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1650" w14:textId="55D50860" w:rsidR="0029770F" w:rsidRPr="00DF73DE" w:rsidRDefault="00313BFA" w:rsidP="008F4986">
      <w:pPr>
        <w:spacing w:after="0"/>
        <w:ind w:left="1134" w:right="1134" w:firstLine="306"/>
        <w:jc w:val="center"/>
        <w:rPr>
          <w:b/>
          <w:bCs/>
          <w:color w:val="1F4E79" w:themeColor="accent5" w:themeShade="80"/>
          <w:sz w:val="56"/>
          <w:szCs w:val="56"/>
        </w:rPr>
      </w:pPr>
      <w:r w:rsidRPr="00DF73DE">
        <w:rPr>
          <w:b/>
          <w:bCs/>
          <w:color w:val="1F4E79" w:themeColor="accent5" w:themeShade="80"/>
          <w:sz w:val="52"/>
          <w:szCs w:val="52"/>
        </w:rPr>
        <w:t>Practice Manager Guide</w:t>
      </w:r>
      <w:r w:rsidR="00D4366E" w:rsidRPr="00DF73DE">
        <w:rPr>
          <w:b/>
          <w:bCs/>
          <w:color w:val="1F4E79" w:themeColor="accent5" w:themeShade="80"/>
          <w:sz w:val="52"/>
          <w:szCs w:val="52"/>
        </w:rPr>
        <w:br/>
      </w:r>
      <w:r w:rsidR="00DF73DE" w:rsidRPr="00DF73DE">
        <w:rPr>
          <w:b/>
          <w:bCs/>
          <w:color w:val="00B0F0"/>
          <w:sz w:val="52"/>
          <w:szCs w:val="52"/>
          <w:vertAlign w:val="superscript"/>
        </w:rPr>
        <w:t xml:space="preserve">   </w:t>
      </w:r>
      <w:r w:rsidR="00D4366E" w:rsidRPr="00DF73DE">
        <w:rPr>
          <w:b/>
          <w:bCs/>
          <w:color w:val="00B0F0"/>
          <w:sz w:val="52"/>
          <w:szCs w:val="52"/>
          <w:vertAlign w:val="superscript"/>
        </w:rPr>
        <w:t>Learning Organisations &amp; Educators</w:t>
      </w:r>
      <w:r w:rsidR="00DF73DE" w:rsidRPr="00DF73DE">
        <w:rPr>
          <w:b/>
          <w:bCs/>
          <w:color w:val="00B0F0"/>
          <w:sz w:val="52"/>
          <w:szCs w:val="52"/>
          <w:vertAlign w:val="superscript"/>
        </w:rPr>
        <w:t xml:space="preserve"> </w:t>
      </w:r>
    </w:p>
    <w:p w14:paraId="262C3D16" w14:textId="63ABB8CA" w:rsidR="00CF7557" w:rsidRPr="00A26950" w:rsidRDefault="00CF7557" w:rsidP="0029770F">
      <w:pPr>
        <w:spacing w:before="240"/>
        <w:ind w:left="1134" w:right="1134"/>
        <w:rPr>
          <w:b/>
          <w:bCs/>
          <w:sz w:val="31"/>
          <w:szCs w:val="31"/>
        </w:rPr>
      </w:pPr>
      <w:r w:rsidRPr="00A26950">
        <w:rPr>
          <w:b/>
          <w:bCs/>
          <w:color w:val="1F4E79" w:themeColor="accent5" w:themeShade="80"/>
          <w:sz w:val="31"/>
          <w:szCs w:val="31"/>
        </w:rPr>
        <w:t xml:space="preserve">How do we become a training practice? </w:t>
      </w:r>
    </w:p>
    <w:p w14:paraId="5B2698D8" w14:textId="24363E44" w:rsidR="00E95262" w:rsidRPr="00064AFC" w:rsidRDefault="00E95262" w:rsidP="00E95262">
      <w:pPr>
        <w:pStyle w:val="paragraph"/>
        <w:spacing w:before="0" w:beforeAutospacing="0" w:after="0" w:afterAutospacing="0"/>
        <w:ind w:left="1125" w:right="1125"/>
        <w:textAlignment w:val="baseline"/>
        <w:rPr>
          <w:rFonts w:asciiTheme="minorHAnsi" w:hAnsiTheme="minorHAnsi" w:cstheme="minorHAnsi"/>
          <w:sz w:val="22"/>
          <w:szCs w:val="22"/>
        </w:rPr>
      </w:pPr>
      <w:r w:rsidRPr="00064AFC">
        <w:rPr>
          <w:rStyle w:val="normaltextrun"/>
          <w:rFonts w:asciiTheme="minorHAnsi" w:hAnsiTheme="minorHAnsi" w:cstheme="minorHAnsi"/>
          <w:sz w:val="22"/>
          <w:szCs w:val="22"/>
        </w:rPr>
        <w:t xml:space="preserve">To host GP trainees you need to be approved by Health Education England as a </w:t>
      </w:r>
      <w:hyperlink r:id="rId10" w:history="1">
        <w:r w:rsidRPr="00064AFC">
          <w:rPr>
            <w:rStyle w:val="Hyperlink"/>
            <w:rFonts w:asciiTheme="minorHAnsi" w:hAnsiTheme="minorHAnsi" w:cstheme="minorHAnsi"/>
            <w:sz w:val="22"/>
            <w:szCs w:val="22"/>
          </w:rPr>
          <w:t>learning organisation</w:t>
        </w:r>
      </w:hyperlink>
      <w:r w:rsidRPr="00064AFC">
        <w:rPr>
          <w:rStyle w:val="normaltextrun"/>
          <w:rFonts w:asciiTheme="minorHAnsi" w:hAnsiTheme="minorHAnsi" w:cstheme="minorHAnsi"/>
          <w:sz w:val="22"/>
          <w:szCs w:val="22"/>
        </w:rPr>
        <w:t xml:space="preserve"> </w:t>
      </w:r>
    </w:p>
    <w:p w14:paraId="267096B7" w14:textId="33F0C628" w:rsidR="00CF7557" w:rsidRPr="00064AFC" w:rsidRDefault="00E95262" w:rsidP="0029770F">
      <w:pPr>
        <w:pStyle w:val="paragraph"/>
        <w:spacing w:before="0" w:beforeAutospacing="0" w:after="240" w:afterAutospacing="0"/>
        <w:ind w:left="1125" w:right="1125"/>
        <w:textAlignment w:val="baseline"/>
        <w:rPr>
          <w:rFonts w:asciiTheme="minorHAnsi" w:hAnsiTheme="minorHAnsi" w:cstheme="minorHAnsi"/>
          <w:sz w:val="22"/>
          <w:szCs w:val="22"/>
        </w:rPr>
      </w:pPr>
      <w:r w:rsidRPr="00064AFC">
        <w:rPr>
          <w:rStyle w:val="normaltextrun"/>
          <w:rFonts w:asciiTheme="minorHAnsi" w:hAnsiTheme="minorHAnsi" w:cstheme="minorHAnsi"/>
          <w:sz w:val="22"/>
          <w:szCs w:val="22"/>
        </w:rPr>
        <w:t xml:space="preserve">You will also need one or more </w:t>
      </w:r>
      <w:hyperlink r:id="rId11" w:history="1">
        <w:r w:rsidRPr="00064AFC">
          <w:rPr>
            <w:rStyle w:val="Hyperlink"/>
            <w:rFonts w:asciiTheme="minorHAnsi" w:hAnsiTheme="minorHAnsi" w:cstheme="minorHAnsi"/>
            <w:sz w:val="22"/>
            <w:szCs w:val="22"/>
          </w:rPr>
          <w:t>GP educators</w:t>
        </w:r>
      </w:hyperlink>
      <w:r w:rsidRPr="00064AFC">
        <w:rPr>
          <w:rStyle w:val="normaltextrun"/>
          <w:rFonts w:asciiTheme="minorHAnsi" w:hAnsiTheme="minorHAnsi" w:cstheme="minorHAnsi"/>
          <w:sz w:val="22"/>
          <w:szCs w:val="22"/>
        </w:rPr>
        <w:t xml:space="preserve"> </w:t>
      </w:r>
    </w:p>
    <w:p w14:paraId="03C07EC2" w14:textId="63B0019A" w:rsidR="00CF7557" w:rsidRPr="00064AFC" w:rsidRDefault="00CF7557" w:rsidP="0029770F">
      <w:pPr>
        <w:spacing w:after="0"/>
        <w:ind w:left="1134" w:right="1134"/>
        <w:rPr>
          <w:rFonts w:cstheme="minorHAnsi"/>
        </w:rPr>
      </w:pPr>
      <w:r w:rsidRPr="00064AFC">
        <w:rPr>
          <w:rFonts w:cstheme="minorHAnsi"/>
          <w:b/>
          <w:bCs/>
        </w:rPr>
        <w:t xml:space="preserve">Educational supervisors (ES)/ GP Trainers </w:t>
      </w:r>
      <w:r w:rsidRPr="00064AFC">
        <w:rPr>
          <w:rFonts w:cstheme="minorHAnsi"/>
        </w:rPr>
        <w:t xml:space="preserve">– </w:t>
      </w:r>
      <w:r w:rsidR="001E1A99" w:rsidRPr="00064AFC">
        <w:rPr>
          <w:rStyle w:val="normaltextrun"/>
          <w:rFonts w:cstheme="minorHAnsi"/>
          <w:color w:val="000000"/>
          <w:shd w:val="clear" w:color="auto" w:fill="FFFFFF"/>
        </w:rPr>
        <w:t>Need to be accredited as Tier 3 educators by Health Education England. These are the mainstay of GP training and supervise trainees at all stages of their journey. They will both be supervising trainees in practice, and in other years in their hospital posts.</w:t>
      </w:r>
    </w:p>
    <w:p w14:paraId="0ACB7ADF" w14:textId="77777777" w:rsidR="00CF7557" w:rsidRPr="00064AFC" w:rsidRDefault="00CF7557" w:rsidP="0029770F">
      <w:pPr>
        <w:spacing w:before="240" w:after="0" w:line="240" w:lineRule="auto"/>
        <w:ind w:left="1134" w:right="1134"/>
        <w:textAlignment w:val="baseline"/>
        <w:rPr>
          <w:rFonts w:eastAsia="Times New Roman" w:cstheme="minorHAnsi"/>
          <w:i/>
          <w:iCs/>
          <w:color w:val="000000" w:themeColor="text1"/>
          <w:lang w:eastAsia="en-GB"/>
        </w:rPr>
      </w:pPr>
      <w:r w:rsidRPr="00064AFC">
        <w:rPr>
          <w:rFonts w:eastAsia="Times New Roman" w:cstheme="minorHAnsi"/>
          <w:i/>
          <w:iCs/>
          <w:color w:val="000000" w:themeColor="text1"/>
          <w:lang w:eastAsia="en-GB"/>
        </w:rPr>
        <w:t>An Educational Supervisor (GP Trainer) can supervise a GP ST3 doctor as well as a GP retainer doctor, a foundation doctor and a GP ST1 and ST2 doctor.</w:t>
      </w:r>
    </w:p>
    <w:p w14:paraId="3B357ECD" w14:textId="77777777" w:rsidR="00CF7557" w:rsidRPr="00064AFC" w:rsidRDefault="00CF7557" w:rsidP="0029770F">
      <w:pPr>
        <w:spacing w:after="0" w:line="240" w:lineRule="auto"/>
        <w:ind w:left="1134" w:right="1134"/>
        <w:textAlignment w:val="baseline"/>
        <w:rPr>
          <w:rFonts w:eastAsia="Times New Roman" w:cstheme="minorHAnsi"/>
          <w:i/>
          <w:iCs/>
          <w:color w:val="000000" w:themeColor="text1"/>
          <w:lang w:eastAsia="en-GB"/>
        </w:rPr>
      </w:pPr>
      <w:r w:rsidRPr="00064AFC">
        <w:rPr>
          <w:rFonts w:eastAsia="Times New Roman" w:cstheme="minorHAnsi"/>
          <w:i/>
          <w:iCs/>
          <w:color w:val="000000" w:themeColor="text1"/>
          <w:lang w:eastAsia="en-GB"/>
        </w:rPr>
        <w:t>Many GPs have said that being an educational supervisor (trainer) is one of the best jobs in medicine. It is certainly a very satisfying, but also challenging job. It requires special skills which need to be continually refreshed. As a GP Educational Supervisor you are a role model and that is a very responsible position to be in.</w:t>
      </w:r>
    </w:p>
    <w:p w14:paraId="0E4E4462" w14:textId="77777777" w:rsidR="00CF7557" w:rsidRPr="00064AFC" w:rsidRDefault="00CF7557" w:rsidP="0029770F">
      <w:pPr>
        <w:spacing w:after="0" w:line="240" w:lineRule="auto"/>
        <w:ind w:left="1134" w:right="1134"/>
        <w:textAlignment w:val="baseline"/>
        <w:rPr>
          <w:rFonts w:eastAsia="Times New Roman" w:cstheme="minorHAnsi"/>
          <w:i/>
          <w:iCs/>
          <w:color w:val="000000" w:themeColor="text1"/>
          <w:lang w:eastAsia="en-GB"/>
        </w:rPr>
      </w:pPr>
      <w:r w:rsidRPr="00064AFC">
        <w:rPr>
          <w:rFonts w:eastAsia="Times New Roman" w:cstheme="minorHAnsi"/>
          <w:i/>
          <w:iCs/>
          <w:color w:val="000000" w:themeColor="text1"/>
          <w:lang w:eastAsia="en-GB"/>
        </w:rPr>
        <w:t>Educational supervisors are responsible for overseeing training to ensure that trainees are making the necessary clinical and educational progress. During the ST3 year, this Educational Supervisor will also usually have the role of clinical supervisor.</w:t>
      </w:r>
    </w:p>
    <w:p w14:paraId="10EE3C81" w14:textId="644152CF" w:rsidR="00CF31DC" w:rsidRPr="00064AFC" w:rsidRDefault="00CF7557" w:rsidP="0029770F">
      <w:pPr>
        <w:spacing w:line="240" w:lineRule="auto"/>
        <w:ind w:left="1134" w:right="1134"/>
        <w:textAlignment w:val="baseline"/>
        <w:rPr>
          <w:rFonts w:eastAsia="Times New Roman" w:cstheme="minorHAnsi"/>
          <w:i/>
          <w:iCs/>
          <w:color w:val="000000" w:themeColor="text1"/>
          <w:lang w:eastAsia="en-GB"/>
        </w:rPr>
      </w:pPr>
      <w:r w:rsidRPr="00064AFC">
        <w:rPr>
          <w:rFonts w:eastAsia="Times New Roman" w:cstheme="minorHAnsi"/>
          <w:i/>
          <w:iCs/>
          <w:color w:val="000000" w:themeColor="text1"/>
          <w:lang w:eastAsia="en-GB"/>
        </w:rPr>
        <w:t>The role of an educational supervisor (ES) in training is similar to that of an appraiser in continuing professional development. The ES has a responsibility to ensure that trainees get the best out of their training programme, realising educational opportunities, and appropriately tailoring their programme to their learning and developmental needs. Like an appraisal, ES reviews encourage critical reflection, constructive criticism and give the opportunity for feedback and guidance in developing trainees professional development plan (PDP).</w:t>
      </w:r>
    </w:p>
    <w:p w14:paraId="22A9DA49" w14:textId="74DB0225" w:rsidR="00B5706A" w:rsidRPr="00064AFC" w:rsidRDefault="00CF7557" w:rsidP="004D6684">
      <w:pPr>
        <w:spacing w:before="240"/>
        <w:ind w:left="1134" w:right="1134"/>
        <w:rPr>
          <w:rFonts w:cstheme="minorHAnsi"/>
        </w:rPr>
      </w:pPr>
      <w:r w:rsidRPr="00064AFC">
        <w:rPr>
          <w:rFonts w:cstheme="minorHAnsi"/>
          <w:b/>
          <w:bCs/>
        </w:rPr>
        <w:t>Clinical supervisors (CS)/ Associate Trainers</w:t>
      </w:r>
      <w:r w:rsidRPr="00064AFC">
        <w:rPr>
          <w:rFonts w:cstheme="minorHAnsi"/>
        </w:rPr>
        <w:t xml:space="preserve"> – </w:t>
      </w:r>
      <w:r w:rsidR="00B5706A" w:rsidRPr="00064AFC">
        <w:rPr>
          <w:rFonts w:cstheme="minorHAnsi"/>
        </w:rPr>
        <w:t xml:space="preserve">Need to be accredited as Tier 2 educators by Health Education England. </w:t>
      </w:r>
    </w:p>
    <w:p w14:paraId="799351E4" w14:textId="3CE18425" w:rsidR="00B5706A" w:rsidRPr="00064AFC" w:rsidRDefault="00B5706A" w:rsidP="00EF1D10">
      <w:pPr>
        <w:ind w:left="1134" w:right="1134"/>
        <w:rPr>
          <w:rFonts w:cstheme="minorHAnsi"/>
        </w:rPr>
      </w:pPr>
      <w:r w:rsidRPr="00064AFC">
        <w:rPr>
          <w:rFonts w:cstheme="minorHAnsi"/>
        </w:rPr>
        <w:t xml:space="preserve">Associate trainers can supervise GP trainees in their first 2 years, as well as retainer doctors and foundation doctor. They can support the ES The training from HEE to become a Tier 3 educator takes around 60 hours of a mixture of e-learning and courses, best done over 4-9 months. You can find support from the Training Hub and your local Training Programme directors.  </w:t>
      </w:r>
    </w:p>
    <w:p w14:paraId="542CEA78" w14:textId="3EE438A1" w:rsidR="00B5706A" w:rsidRPr="00064AFC" w:rsidRDefault="00CF7557" w:rsidP="004D6684">
      <w:pPr>
        <w:ind w:left="1134" w:right="1134"/>
        <w:rPr>
          <w:rFonts w:cstheme="minorHAnsi"/>
        </w:rPr>
      </w:pPr>
      <w:r w:rsidRPr="00064AFC">
        <w:rPr>
          <w:rFonts w:cstheme="minorHAnsi"/>
          <w:b/>
          <w:bCs/>
        </w:rPr>
        <w:t xml:space="preserve">Your trainers will guide you through the application and steps your practice may need to take to be ready for your first GP trainee. </w:t>
      </w:r>
      <w:r w:rsidR="00B5706A" w:rsidRPr="00064AFC">
        <w:rPr>
          <w:rFonts w:cstheme="minorHAnsi"/>
        </w:rPr>
        <w:t xml:space="preserve">The application form outlines the areas which your practice will need to show you can provide: </w:t>
      </w:r>
    </w:p>
    <w:p w14:paraId="37F97F7F" w14:textId="77777777" w:rsidR="008406DC" w:rsidRPr="00064AFC" w:rsidRDefault="00CF7557" w:rsidP="008406DC">
      <w:pPr>
        <w:pStyle w:val="ListParagraph"/>
        <w:numPr>
          <w:ilvl w:val="0"/>
          <w:numId w:val="2"/>
        </w:numPr>
        <w:ind w:right="1134"/>
        <w:rPr>
          <w:rFonts w:cstheme="minorHAnsi"/>
        </w:rPr>
      </w:pPr>
      <w:r w:rsidRPr="00064AFC">
        <w:rPr>
          <w:rFonts w:cstheme="minorHAnsi"/>
        </w:rPr>
        <w:t>A Learning environment and culture</w:t>
      </w:r>
    </w:p>
    <w:p w14:paraId="18313E41" w14:textId="77777777" w:rsidR="008406DC" w:rsidRPr="00064AFC" w:rsidRDefault="00CF7557" w:rsidP="008406DC">
      <w:pPr>
        <w:pStyle w:val="ListParagraph"/>
        <w:numPr>
          <w:ilvl w:val="0"/>
          <w:numId w:val="2"/>
        </w:numPr>
        <w:ind w:right="1134"/>
        <w:rPr>
          <w:rFonts w:cstheme="minorHAnsi"/>
        </w:rPr>
      </w:pPr>
      <w:r w:rsidRPr="00064AFC">
        <w:rPr>
          <w:rFonts w:cstheme="minorHAnsi"/>
        </w:rPr>
        <w:t>Educational governance and leadership</w:t>
      </w:r>
    </w:p>
    <w:p w14:paraId="0E24FC94" w14:textId="77777777" w:rsidR="008406DC" w:rsidRPr="00064AFC" w:rsidRDefault="00CF7557" w:rsidP="008406DC">
      <w:pPr>
        <w:pStyle w:val="ListParagraph"/>
        <w:numPr>
          <w:ilvl w:val="0"/>
          <w:numId w:val="2"/>
        </w:numPr>
        <w:ind w:right="1134"/>
        <w:rPr>
          <w:rFonts w:cstheme="minorHAnsi"/>
        </w:rPr>
      </w:pPr>
      <w:r w:rsidRPr="00064AFC">
        <w:rPr>
          <w:rFonts w:cstheme="minorHAnsi"/>
        </w:rPr>
        <w:t>Support for learners</w:t>
      </w:r>
    </w:p>
    <w:p w14:paraId="0A534EC4" w14:textId="77777777" w:rsidR="008406DC" w:rsidRPr="00064AFC" w:rsidRDefault="00CF7557" w:rsidP="008406DC">
      <w:pPr>
        <w:pStyle w:val="ListParagraph"/>
        <w:numPr>
          <w:ilvl w:val="0"/>
          <w:numId w:val="2"/>
        </w:numPr>
        <w:ind w:right="1134"/>
        <w:rPr>
          <w:rFonts w:cstheme="minorHAnsi"/>
        </w:rPr>
      </w:pPr>
      <w:r w:rsidRPr="00064AFC">
        <w:rPr>
          <w:rFonts w:cstheme="minorHAnsi"/>
        </w:rPr>
        <w:t>Support for educators</w:t>
      </w:r>
    </w:p>
    <w:p w14:paraId="3CBEB473" w14:textId="77777777" w:rsidR="008406DC" w:rsidRPr="00064AFC" w:rsidRDefault="00CF7557" w:rsidP="008406DC">
      <w:pPr>
        <w:pStyle w:val="ListParagraph"/>
        <w:numPr>
          <w:ilvl w:val="0"/>
          <w:numId w:val="2"/>
        </w:numPr>
        <w:ind w:right="1134"/>
        <w:rPr>
          <w:rFonts w:cstheme="minorHAnsi"/>
        </w:rPr>
      </w:pPr>
      <w:r w:rsidRPr="00064AFC">
        <w:rPr>
          <w:rFonts w:cstheme="minorHAnsi"/>
        </w:rPr>
        <w:t>Being up to date with learner’s curricula and assessment</w:t>
      </w:r>
    </w:p>
    <w:p w14:paraId="57103ED4" w14:textId="1D9A1FB2" w:rsidR="00CF7557" w:rsidRPr="00064AFC" w:rsidRDefault="00CF7557" w:rsidP="008406DC">
      <w:pPr>
        <w:pStyle w:val="ListParagraph"/>
        <w:numPr>
          <w:ilvl w:val="0"/>
          <w:numId w:val="2"/>
        </w:numPr>
        <w:ind w:right="1134"/>
        <w:rPr>
          <w:rFonts w:cstheme="minorHAnsi"/>
        </w:rPr>
      </w:pPr>
      <w:r w:rsidRPr="00064AFC">
        <w:rPr>
          <w:rFonts w:cstheme="minorHAnsi"/>
        </w:rPr>
        <w:t>Being focussed on delivering a sustainable workforce</w:t>
      </w:r>
    </w:p>
    <w:p w14:paraId="4F8035BF" w14:textId="77777777" w:rsidR="00975005" w:rsidRDefault="00975005" w:rsidP="0029770F">
      <w:pPr>
        <w:ind w:left="1125" w:right="1134"/>
        <w:rPr>
          <w:b/>
          <w:bCs/>
          <w:color w:val="1F4E79" w:themeColor="accent5" w:themeShade="80"/>
          <w:sz w:val="32"/>
          <w:szCs w:val="32"/>
        </w:rPr>
      </w:pPr>
    </w:p>
    <w:p w14:paraId="60FFE0A1" w14:textId="77777777" w:rsidR="00636C1D" w:rsidRDefault="00636C1D" w:rsidP="0029770F">
      <w:pPr>
        <w:ind w:left="1125" w:right="1134"/>
        <w:rPr>
          <w:b/>
          <w:bCs/>
          <w:color w:val="1F4E79" w:themeColor="accent5" w:themeShade="80"/>
          <w:sz w:val="32"/>
          <w:szCs w:val="32"/>
        </w:rPr>
      </w:pPr>
    </w:p>
    <w:p w14:paraId="37186351" w14:textId="585EFF97" w:rsidR="00CF7557" w:rsidRPr="00A26950" w:rsidRDefault="00CF7557" w:rsidP="0029770F">
      <w:pPr>
        <w:ind w:left="1125" w:right="1134"/>
        <w:rPr>
          <w:b/>
          <w:bCs/>
          <w:sz w:val="31"/>
          <w:szCs w:val="31"/>
        </w:rPr>
      </w:pPr>
      <w:r w:rsidRPr="00A26950">
        <w:rPr>
          <w:b/>
          <w:bCs/>
          <w:color w:val="1F4E79" w:themeColor="accent5" w:themeShade="80"/>
          <w:sz w:val="31"/>
          <w:szCs w:val="31"/>
        </w:rPr>
        <w:lastRenderedPageBreak/>
        <w:t xml:space="preserve">How does it all work? </w:t>
      </w:r>
    </w:p>
    <w:p w14:paraId="7D6AFDE6" w14:textId="6A3EE12B" w:rsidR="00EA5953" w:rsidRPr="00064AFC" w:rsidRDefault="00EA5953" w:rsidP="00EA5953">
      <w:pPr>
        <w:pStyle w:val="paragraph"/>
        <w:spacing w:before="0" w:beforeAutospacing="0" w:after="0" w:afterAutospacing="0"/>
        <w:ind w:left="1125" w:right="1125"/>
        <w:textAlignment w:val="baseline"/>
        <w:rPr>
          <w:rFonts w:asciiTheme="minorHAnsi" w:hAnsiTheme="minorHAnsi" w:cstheme="minorHAnsi"/>
          <w:sz w:val="18"/>
          <w:szCs w:val="18"/>
        </w:rPr>
      </w:pPr>
      <w:r w:rsidRPr="00064AFC">
        <w:rPr>
          <w:rStyle w:val="normaltextrun"/>
          <w:rFonts w:asciiTheme="minorHAnsi" w:hAnsiTheme="minorHAnsi" w:cstheme="minorHAnsi"/>
          <w:sz w:val="22"/>
          <w:szCs w:val="22"/>
        </w:rPr>
        <w:t xml:space="preserve">GP trainees are appointed by HEE to a 3-year speciality training scheme through a national recruitment process. They are employed by </w:t>
      </w:r>
      <w:hyperlink r:id="rId12" w:history="1">
        <w:r w:rsidRPr="00064AFC">
          <w:rPr>
            <w:rStyle w:val="Hyperlink"/>
            <w:rFonts w:asciiTheme="minorHAnsi" w:hAnsiTheme="minorHAnsi" w:cstheme="minorHAnsi"/>
            <w:sz w:val="22"/>
            <w:szCs w:val="22"/>
          </w:rPr>
          <w:t>“the lead employer”</w:t>
        </w:r>
      </w:hyperlink>
      <w:r w:rsidRPr="00064AFC">
        <w:rPr>
          <w:rStyle w:val="normaltextrun"/>
          <w:rFonts w:asciiTheme="minorHAnsi" w:hAnsiTheme="minorHAnsi" w:cstheme="minorHAnsi"/>
          <w:sz w:val="22"/>
          <w:szCs w:val="22"/>
        </w:rPr>
        <w:t xml:space="preserve"> who does all HR related processes and will be the employer through learners training. They will undertake pre-employment checks, contracts, payroll and occupational health. </w:t>
      </w:r>
    </w:p>
    <w:p w14:paraId="0C9B5705" w14:textId="28824F92" w:rsidR="00EA5953" w:rsidRPr="00064AFC" w:rsidRDefault="00EA5953" w:rsidP="00EA5953">
      <w:pPr>
        <w:pStyle w:val="paragraph"/>
        <w:spacing w:before="0" w:beforeAutospacing="0" w:after="0" w:afterAutospacing="0"/>
        <w:ind w:left="1125" w:right="1125"/>
        <w:textAlignment w:val="baseline"/>
        <w:rPr>
          <w:rFonts w:asciiTheme="minorHAnsi" w:hAnsiTheme="minorHAnsi" w:cstheme="minorHAnsi"/>
          <w:sz w:val="20"/>
          <w:szCs w:val="20"/>
        </w:rPr>
      </w:pPr>
      <w:r w:rsidRPr="00064AFC">
        <w:rPr>
          <w:rStyle w:val="normaltextrun"/>
          <w:rFonts w:asciiTheme="minorHAnsi" w:hAnsiTheme="minorHAnsi" w:cstheme="minorHAnsi"/>
          <w:sz w:val="22"/>
          <w:szCs w:val="22"/>
        </w:rPr>
        <w:t>There is a helpful video from St</w:t>
      </w:r>
      <w:r w:rsidR="000D5910">
        <w:rPr>
          <w:rStyle w:val="normaltextrun"/>
          <w:rFonts w:asciiTheme="minorHAnsi" w:hAnsiTheme="minorHAnsi" w:cstheme="minorHAnsi"/>
          <w:sz w:val="22"/>
          <w:szCs w:val="22"/>
        </w:rPr>
        <w:t xml:space="preserve"> </w:t>
      </w:r>
      <w:r w:rsidRPr="00064AFC">
        <w:rPr>
          <w:rStyle w:val="normaltextrun"/>
          <w:rFonts w:asciiTheme="minorHAnsi" w:hAnsiTheme="minorHAnsi" w:cstheme="minorHAnsi"/>
          <w:sz w:val="22"/>
          <w:szCs w:val="22"/>
        </w:rPr>
        <w:t>H</w:t>
      </w:r>
      <w:r w:rsidR="000D5910">
        <w:rPr>
          <w:rStyle w:val="normaltextrun"/>
          <w:rFonts w:asciiTheme="minorHAnsi" w:hAnsiTheme="minorHAnsi" w:cstheme="minorHAnsi"/>
          <w:sz w:val="22"/>
          <w:szCs w:val="22"/>
        </w:rPr>
        <w:t xml:space="preserve">elens &amp; </w:t>
      </w:r>
      <w:proofErr w:type="spellStart"/>
      <w:r w:rsidRPr="00064AFC">
        <w:rPr>
          <w:rStyle w:val="normaltextrun"/>
          <w:rFonts w:asciiTheme="minorHAnsi" w:hAnsiTheme="minorHAnsi" w:cstheme="minorHAnsi"/>
          <w:sz w:val="22"/>
          <w:szCs w:val="22"/>
        </w:rPr>
        <w:t>K</w:t>
      </w:r>
      <w:r w:rsidR="000D5910">
        <w:rPr>
          <w:rStyle w:val="normaltextrun"/>
          <w:rFonts w:asciiTheme="minorHAnsi" w:hAnsiTheme="minorHAnsi" w:cstheme="minorHAnsi"/>
          <w:sz w:val="22"/>
          <w:szCs w:val="22"/>
        </w:rPr>
        <w:t>nowlsey</w:t>
      </w:r>
      <w:proofErr w:type="spellEnd"/>
      <w:r w:rsidR="000D5910">
        <w:rPr>
          <w:rStyle w:val="normaltextrun"/>
          <w:rFonts w:asciiTheme="minorHAnsi" w:hAnsiTheme="minorHAnsi" w:cstheme="minorHAnsi"/>
          <w:sz w:val="22"/>
          <w:szCs w:val="22"/>
        </w:rPr>
        <w:t xml:space="preserve"> Teaching Hospitals</w:t>
      </w:r>
      <w:r w:rsidRPr="00064AFC">
        <w:rPr>
          <w:rStyle w:val="normaltextrun"/>
          <w:rFonts w:asciiTheme="minorHAnsi" w:hAnsiTheme="minorHAnsi" w:cstheme="minorHAnsi"/>
          <w:sz w:val="22"/>
          <w:szCs w:val="22"/>
        </w:rPr>
        <w:t xml:space="preserve"> Lead Employer on Vimeo </w:t>
      </w:r>
      <w:hyperlink r:id="rId13" w:history="1">
        <w:r w:rsidR="00636C1D" w:rsidRPr="00064AFC">
          <w:rPr>
            <w:rStyle w:val="Hyperlink"/>
            <w:rFonts w:asciiTheme="minorHAnsi" w:hAnsiTheme="minorHAnsi" w:cstheme="minorHAnsi"/>
            <w:sz w:val="22"/>
            <w:szCs w:val="22"/>
          </w:rPr>
          <w:t>here</w:t>
        </w:r>
      </w:hyperlink>
    </w:p>
    <w:p w14:paraId="3E661509" w14:textId="77777777" w:rsidR="00EA5953" w:rsidRPr="00064AFC" w:rsidRDefault="00EA5953" w:rsidP="00EA5953">
      <w:pPr>
        <w:pStyle w:val="paragraph"/>
        <w:spacing w:before="0" w:beforeAutospacing="0" w:after="0" w:afterAutospacing="0"/>
        <w:ind w:left="1125" w:right="1125"/>
        <w:textAlignment w:val="baseline"/>
        <w:rPr>
          <w:rFonts w:asciiTheme="minorHAnsi" w:hAnsiTheme="minorHAnsi" w:cstheme="minorHAnsi"/>
          <w:sz w:val="18"/>
          <w:szCs w:val="18"/>
        </w:rPr>
      </w:pPr>
      <w:r w:rsidRPr="00064AFC">
        <w:rPr>
          <w:rStyle w:val="normaltextrun"/>
          <w:rFonts w:asciiTheme="minorHAnsi" w:hAnsiTheme="minorHAnsi" w:cstheme="minorHAnsi"/>
          <w:sz w:val="22"/>
          <w:szCs w:val="22"/>
        </w:rPr>
        <w:t>Trainees will belong to one of 3 local GP training Schemes, based in Peterborough, West Cambs (Huntingdon) and Cambridge. The local schemes are run by training programme directors (TPDs), who provide a weekly teaching schedule (VTS half day) and offer oversight of the trainee’s overall progression. </w:t>
      </w:r>
      <w:r w:rsidRPr="00064AFC">
        <w:rPr>
          <w:rStyle w:val="eop"/>
          <w:rFonts w:asciiTheme="minorHAnsi" w:hAnsiTheme="minorHAnsi" w:cstheme="minorHAnsi"/>
          <w:sz w:val="22"/>
          <w:szCs w:val="22"/>
        </w:rPr>
        <w:t> </w:t>
      </w:r>
    </w:p>
    <w:p w14:paraId="6D41D947" w14:textId="77777777" w:rsidR="00EA5953" w:rsidRPr="00064AFC" w:rsidRDefault="00EA5953" w:rsidP="00EA5953">
      <w:pPr>
        <w:pStyle w:val="paragraph"/>
        <w:spacing w:before="0" w:beforeAutospacing="0" w:after="0" w:afterAutospacing="0"/>
        <w:ind w:left="1125" w:right="1125"/>
        <w:textAlignment w:val="baseline"/>
        <w:rPr>
          <w:rStyle w:val="eop"/>
          <w:rFonts w:asciiTheme="minorHAnsi" w:hAnsiTheme="minorHAnsi" w:cstheme="minorHAnsi"/>
          <w:sz w:val="22"/>
          <w:szCs w:val="22"/>
        </w:rPr>
      </w:pPr>
      <w:r w:rsidRPr="00064AFC">
        <w:rPr>
          <w:rStyle w:val="normaltextrun"/>
          <w:rFonts w:asciiTheme="minorHAnsi" w:hAnsiTheme="minorHAnsi" w:cstheme="minorHAnsi"/>
          <w:sz w:val="22"/>
          <w:szCs w:val="22"/>
        </w:rPr>
        <w:t>The Training programmes allocate trainees (GPSTs) to educational supervisors to provide 1-1 supervision through their training, and to approved learning organisations for placements which provide the apprenticeship work-place based learning element of their education. Placements vary from 4-12 months, and GPSTs spend 1 year in hospital, and 2 years in general practice, which may include some part time community posts. </w:t>
      </w:r>
      <w:r w:rsidRPr="00064AFC">
        <w:rPr>
          <w:rStyle w:val="eop"/>
          <w:rFonts w:asciiTheme="minorHAnsi" w:hAnsiTheme="minorHAnsi" w:cstheme="minorHAnsi"/>
          <w:sz w:val="22"/>
          <w:szCs w:val="22"/>
        </w:rPr>
        <w:t> </w:t>
      </w:r>
    </w:p>
    <w:p w14:paraId="12395EEC" w14:textId="26EA9087" w:rsidR="00EA5953" w:rsidRPr="00064AFC" w:rsidRDefault="00EA5953" w:rsidP="006F5490">
      <w:pPr>
        <w:pStyle w:val="paragraph"/>
        <w:spacing w:before="0" w:beforeAutospacing="0" w:after="0" w:afterAutospacing="0"/>
        <w:ind w:left="1125" w:right="1125"/>
        <w:textAlignment w:val="baseline"/>
        <w:rPr>
          <w:rFonts w:asciiTheme="minorHAnsi" w:hAnsiTheme="minorHAnsi" w:cstheme="minorHAnsi"/>
          <w:sz w:val="18"/>
          <w:szCs w:val="18"/>
        </w:rPr>
      </w:pPr>
      <w:r w:rsidRPr="00064AFC">
        <w:rPr>
          <w:rStyle w:val="normaltextrun"/>
          <w:rFonts w:asciiTheme="minorHAnsi" w:hAnsiTheme="minorHAnsi" w:cstheme="minorHAnsi"/>
          <w:b/>
          <w:bCs/>
          <w:sz w:val="22"/>
          <w:szCs w:val="22"/>
        </w:rPr>
        <w:t xml:space="preserve">Finance: </w:t>
      </w:r>
      <w:r w:rsidR="00F456E1" w:rsidRPr="00F456E1">
        <w:rPr>
          <w:rStyle w:val="normaltextrun"/>
          <w:rFonts w:asciiTheme="minorHAnsi" w:hAnsiTheme="minorHAnsi" w:cstheme="minorHAnsi"/>
          <w:sz w:val="22"/>
          <w:szCs w:val="22"/>
        </w:rPr>
        <w:t xml:space="preserve">St Helens &amp; </w:t>
      </w:r>
      <w:proofErr w:type="spellStart"/>
      <w:r w:rsidR="00F456E1" w:rsidRPr="00F456E1">
        <w:rPr>
          <w:rStyle w:val="normaltextrun"/>
          <w:rFonts w:asciiTheme="minorHAnsi" w:hAnsiTheme="minorHAnsi" w:cstheme="minorHAnsi"/>
          <w:sz w:val="22"/>
          <w:szCs w:val="22"/>
        </w:rPr>
        <w:t>Knowlsey</w:t>
      </w:r>
      <w:proofErr w:type="spellEnd"/>
      <w:r w:rsidR="00F456E1" w:rsidRPr="00F456E1">
        <w:rPr>
          <w:rStyle w:val="normaltextrun"/>
          <w:rFonts w:asciiTheme="minorHAnsi" w:hAnsiTheme="minorHAnsi" w:cstheme="minorHAnsi"/>
          <w:sz w:val="22"/>
          <w:szCs w:val="22"/>
        </w:rPr>
        <w:t xml:space="preserve"> Teaching Hospitals</w:t>
      </w:r>
      <w:r w:rsidR="00F456E1" w:rsidRPr="00F456E1">
        <w:rPr>
          <w:rFonts w:asciiTheme="minorHAnsi" w:hAnsiTheme="minorHAnsi" w:cstheme="minorHAnsi"/>
          <w:sz w:val="22"/>
          <w:szCs w:val="22"/>
        </w:rPr>
        <w:t xml:space="preserve"> employs trainees and therefore pays them so there is no requirement for you to pay a trainee</w:t>
      </w:r>
      <w:r w:rsidR="00F456E1" w:rsidRPr="00F456E1">
        <w:rPr>
          <w:rStyle w:val="normaltextrun"/>
          <w:rFonts w:asciiTheme="minorHAnsi" w:hAnsiTheme="minorHAnsi" w:cstheme="minorHAnsi"/>
          <w:sz w:val="22"/>
          <w:szCs w:val="22"/>
        </w:rPr>
        <w:t>.</w:t>
      </w:r>
    </w:p>
    <w:p w14:paraId="60D98A1E" w14:textId="1688CF79" w:rsidR="008406DC" w:rsidRPr="00064AFC" w:rsidRDefault="00EA5953" w:rsidP="00D4366E">
      <w:pPr>
        <w:pStyle w:val="paragraph"/>
        <w:spacing w:before="0" w:beforeAutospacing="0" w:after="0" w:afterAutospacing="0"/>
        <w:ind w:left="1125" w:right="1125"/>
        <w:textAlignment w:val="baseline"/>
        <w:rPr>
          <w:rFonts w:asciiTheme="minorHAnsi" w:hAnsiTheme="minorHAnsi" w:cstheme="minorHAnsi"/>
          <w:sz w:val="18"/>
          <w:szCs w:val="18"/>
        </w:rPr>
      </w:pPr>
      <w:r w:rsidRPr="00064AFC">
        <w:rPr>
          <w:rStyle w:val="normaltextrun"/>
          <w:rFonts w:asciiTheme="minorHAnsi" w:hAnsiTheme="minorHAnsi" w:cstheme="minorHAnsi"/>
          <w:sz w:val="22"/>
          <w:szCs w:val="22"/>
        </w:rPr>
        <w:t>HEE</w:t>
      </w:r>
      <w:r w:rsidRPr="00064AFC">
        <w:rPr>
          <w:rStyle w:val="normaltextrun"/>
          <w:rFonts w:asciiTheme="minorHAnsi" w:hAnsiTheme="minorHAnsi" w:cstheme="minorHAnsi"/>
          <w:b/>
          <w:bCs/>
          <w:sz w:val="22"/>
          <w:szCs w:val="22"/>
        </w:rPr>
        <w:t xml:space="preserve"> </w:t>
      </w:r>
      <w:r w:rsidRPr="00064AFC">
        <w:rPr>
          <w:rStyle w:val="normaltextrun"/>
          <w:rFonts w:asciiTheme="minorHAnsi" w:hAnsiTheme="minorHAnsi" w:cstheme="minorHAnsi"/>
          <w:sz w:val="22"/>
          <w:szCs w:val="22"/>
        </w:rPr>
        <w:t xml:space="preserve">will pay trainer’s grants (per allocated learner) and Trainer’s CPD funding (per qualified tier 3 educator) to the practice on an annual basis. </w:t>
      </w:r>
      <w:hyperlink r:id="rId14" w:history="1">
        <w:r w:rsidR="00B93519" w:rsidRPr="00064AFC">
          <w:rPr>
            <w:rStyle w:val="Hyperlink"/>
            <w:rFonts w:asciiTheme="minorHAnsi" w:hAnsiTheme="minorHAnsi" w:cstheme="minorHAnsi"/>
            <w:sz w:val="22"/>
            <w:szCs w:val="22"/>
          </w:rPr>
          <w:t>Click here for more information</w:t>
        </w:r>
        <w:r w:rsidR="002034EE" w:rsidRPr="00064AFC">
          <w:rPr>
            <w:rStyle w:val="Hyperlink"/>
            <w:rFonts w:asciiTheme="minorHAnsi" w:hAnsiTheme="minorHAnsi" w:cstheme="minorHAnsi"/>
            <w:sz w:val="22"/>
            <w:szCs w:val="22"/>
          </w:rPr>
          <w:t>.</w:t>
        </w:r>
      </w:hyperlink>
    </w:p>
    <w:p w14:paraId="195F193C" w14:textId="77777777" w:rsidR="000B2128" w:rsidRPr="00A26950" w:rsidRDefault="00CF7557" w:rsidP="00D4366E">
      <w:pPr>
        <w:spacing w:before="240"/>
        <w:ind w:left="1125" w:right="1134"/>
        <w:rPr>
          <w:b/>
          <w:bCs/>
          <w:color w:val="1F4E79" w:themeColor="accent5" w:themeShade="80"/>
          <w:sz w:val="31"/>
          <w:szCs w:val="31"/>
        </w:rPr>
      </w:pPr>
      <w:r w:rsidRPr="00A26950">
        <w:rPr>
          <w:b/>
          <w:bCs/>
          <w:color w:val="1F4E79" w:themeColor="accent5" w:themeShade="80"/>
          <w:sz w:val="31"/>
          <w:szCs w:val="31"/>
        </w:rPr>
        <w:t xml:space="preserve">As a practice manager - what do I need to do? </w:t>
      </w:r>
    </w:p>
    <w:p w14:paraId="033334D4" w14:textId="4FD42A14" w:rsidR="00592B48" w:rsidRPr="006D0707" w:rsidRDefault="00592B48" w:rsidP="000B2128">
      <w:pPr>
        <w:spacing w:after="0"/>
        <w:ind w:left="1134" w:right="1134"/>
        <w:rPr>
          <w:b/>
          <w:bCs/>
          <w:color w:val="1F4E79" w:themeColor="accent5" w:themeShade="80"/>
          <w:sz w:val="32"/>
          <w:szCs w:val="32"/>
        </w:rPr>
      </w:pPr>
      <w:r w:rsidRPr="006D0707">
        <w:rPr>
          <w:b/>
          <w:bCs/>
          <w:color w:val="1F4E79" w:themeColor="accent5" w:themeShade="80"/>
          <w:sz w:val="28"/>
          <w:szCs w:val="28"/>
        </w:rPr>
        <w:t>Practical Checklist</w:t>
      </w:r>
    </w:p>
    <w:p w14:paraId="366C6327" w14:textId="13342C4B" w:rsidR="0082499C" w:rsidRPr="00064AFC" w:rsidRDefault="00C239CE" w:rsidP="008B63F7">
      <w:pPr>
        <w:spacing w:after="0" w:line="240" w:lineRule="auto"/>
        <w:ind w:left="1125" w:right="1125"/>
        <w:textAlignment w:val="baseline"/>
        <w:rPr>
          <w:rFonts w:eastAsia="Times New Roman" w:cstheme="minorHAnsi"/>
          <w:b/>
          <w:bCs/>
          <w:lang w:eastAsia="en-GB"/>
        </w:rPr>
      </w:pPr>
      <w:r>
        <w:rPr>
          <w:rFonts w:eastAsia="Times New Roman" w:cstheme="minorHAnsi"/>
          <w:b/>
          <w:bCs/>
          <w:lang w:eastAsia="en-GB"/>
        </w:rPr>
        <w:t xml:space="preserve">Pre-employment &amp; </w:t>
      </w:r>
      <w:r w:rsidR="008B63F7" w:rsidRPr="00064AFC">
        <w:rPr>
          <w:rFonts w:eastAsia="Times New Roman" w:cstheme="minorHAnsi"/>
          <w:b/>
          <w:bCs/>
          <w:lang w:eastAsia="en-GB"/>
        </w:rPr>
        <w:t>ID check</w:t>
      </w:r>
      <w:r>
        <w:rPr>
          <w:rFonts w:eastAsia="Times New Roman" w:cstheme="minorHAnsi"/>
          <w:b/>
          <w:bCs/>
          <w:lang w:eastAsia="en-GB"/>
        </w:rPr>
        <w:t>s</w:t>
      </w:r>
    </w:p>
    <w:p w14:paraId="724A5A70" w14:textId="77777777" w:rsidR="00F40D5B" w:rsidRDefault="008B63F7" w:rsidP="001B1A42">
      <w:pPr>
        <w:spacing w:line="240" w:lineRule="auto"/>
        <w:ind w:left="1125" w:right="1125"/>
        <w:textAlignment w:val="baseline"/>
      </w:pPr>
      <w:r w:rsidRPr="00064AFC">
        <w:rPr>
          <w:rFonts w:eastAsia="Times New Roman" w:cstheme="minorHAnsi"/>
          <w:lang w:eastAsia="en-GB"/>
        </w:rPr>
        <w:t>While the lead employer does the pre-employment checks</w:t>
      </w:r>
      <w:r w:rsidR="00DF2E89">
        <w:rPr>
          <w:rFonts w:eastAsia="Times New Roman" w:cstheme="minorHAnsi"/>
          <w:lang w:eastAsia="en-GB"/>
        </w:rPr>
        <w:t xml:space="preserve"> centrally</w:t>
      </w:r>
      <w:r w:rsidRPr="00064AFC">
        <w:rPr>
          <w:rFonts w:eastAsia="Times New Roman" w:cstheme="minorHAnsi"/>
          <w:lang w:eastAsia="en-GB"/>
        </w:rPr>
        <w:t xml:space="preserve">, we suggest it is good practice to </w:t>
      </w:r>
      <w:r w:rsidR="008203F3">
        <w:rPr>
          <w:rFonts w:eastAsia="Times New Roman" w:cstheme="minorHAnsi"/>
          <w:lang w:eastAsia="en-GB"/>
        </w:rPr>
        <w:t xml:space="preserve">complete </w:t>
      </w:r>
      <w:r w:rsidR="00186151">
        <w:rPr>
          <w:rFonts w:eastAsia="Times New Roman" w:cstheme="minorHAnsi"/>
          <w:lang w:eastAsia="en-GB"/>
        </w:rPr>
        <w:t xml:space="preserve">local </w:t>
      </w:r>
      <w:r w:rsidRPr="00064AFC">
        <w:rPr>
          <w:rFonts w:eastAsia="Times New Roman" w:cstheme="minorHAnsi"/>
          <w:lang w:eastAsia="en-GB"/>
        </w:rPr>
        <w:t>check</w:t>
      </w:r>
      <w:r w:rsidR="00186151">
        <w:rPr>
          <w:rFonts w:eastAsia="Times New Roman" w:cstheme="minorHAnsi"/>
          <w:lang w:eastAsia="en-GB"/>
        </w:rPr>
        <w:t>s of</w:t>
      </w:r>
      <w:r w:rsidRPr="00064AFC">
        <w:rPr>
          <w:rFonts w:eastAsia="Times New Roman" w:cstheme="minorHAnsi"/>
          <w:lang w:eastAsia="en-GB"/>
        </w:rPr>
        <w:t xml:space="preserve"> 2 forms of ID </w:t>
      </w:r>
      <w:r w:rsidR="008203F3">
        <w:rPr>
          <w:rFonts w:eastAsia="Times New Roman" w:cstheme="minorHAnsi"/>
          <w:lang w:eastAsia="en-GB"/>
        </w:rPr>
        <w:t xml:space="preserve">to obtain IT/System access and ESR cards. </w:t>
      </w:r>
      <w:r w:rsidR="00D212FF">
        <w:rPr>
          <w:rFonts w:eastAsia="Times New Roman" w:cstheme="minorHAnsi"/>
          <w:lang w:eastAsia="en-GB"/>
        </w:rPr>
        <w:t xml:space="preserve">There </w:t>
      </w:r>
      <w:r w:rsidR="00AD6AA8">
        <w:t xml:space="preserve">is no need for </w:t>
      </w:r>
      <w:r w:rsidR="00625F7E">
        <w:t>h</w:t>
      </w:r>
      <w:r w:rsidR="00AD6AA8">
        <w:t xml:space="preserve">osts to complete anything further as this will have been done as part of the On-Boarding of Trainees prior to starting their Specialty Training Programme.  </w:t>
      </w:r>
    </w:p>
    <w:p w14:paraId="560350B7" w14:textId="466C947D" w:rsidR="00AF5995" w:rsidRDefault="009F1D9D" w:rsidP="00F65739">
      <w:pPr>
        <w:spacing w:line="240" w:lineRule="auto"/>
        <w:ind w:left="1125" w:right="1125"/>
        <w:textAlignment w:val="baseline"/>
      </w:pPr>
      <w:r>
        <w:t xml:space="preserve">The </w:t>
      </w:r>
      <w:r w:rsidR="009E53FC">
        <w:t>Lead Employer</w:t>
      </w:r>
      <w:r>
        <w:t xml:space="preserve"> On-Boarding and Data team will keep </w:t>
      </w:r>
      <w:r w:rsidR="003B2222">
        <w:t xml:space="preserve">you as the </w:t>
      </w:r>
      <w:r>
        <w:t>Host Organisation updated as to the progress of the pre-employment checks for individuals through regular</w:t>
      </w:r>
      <w:r w:rsidR="009E53FC">
        <w:t xml:space="preserve"> Management Information</w:t>
      </w:r>
      <w:r w:rsidR="00F65739">
        <w:t xml:space="preserve"> (MI)</w:t>
      </w:r>
      <w:r w:rsidR="009E53FC">
        <w:t>.</w:t>
      </w:r>
    </w:p>
    <w:p w14:paraId="47019F73" w14:textId="7A6B455B" w:rsidR="008B26DA" w:rsidRPr="008B26DA" w:rsidRDefault="008B26DA" w:rsidP="008B26DA">
      <w:pPr>
        <w:spacing w:line="240" w:lineRule="auto"/>
        <w:ind w:left="1125" w:right="1125"/>
        <w:textAlignment w:val="baseline"/>
      </w:pPr>
      <w:r>
        <w:t xml:space="preserve">Further checks will not be required unless Lead Employer are made aware of any changes to the Trainee’s employment status or right to work which impacts on their eligibility to continue with their training programme or employment.  If this is the case, please be assured that the Lead Employer will inform </w:t>
      </w:r>
      <w:r w:rsidR="003B2222">
        <w:t>you as the</w:t>
      </w:r>
      <w:r>
        <w:t xml:space="preserve"> Host Organisation.</w:t>
      </w:r>
    </w:p>
    <w:p w14:paraId="14A37F3C" w14:textId="77777777" w:rsidR="0082499C" w:rsidRPr="00064AFC" w:rsidRDefault="008B63F7" w:rsidP="008B63F7">
      <w:pPr>
        <w:spacing w:after="0" w:line="240" w:lineRule="auto"/>
        <w:ind w:left="1125" w:right="1125"/>
        <w:textAlignment w:val="baseline"/>
        <w:rPr>
          <w:rFonts w:eastAsia="Times New Roman" w:cstheme="minorHAnsi"/>
          <w:lang w:eastAsia="en-GB"/>
        </w:rPr>
      </w:pPr>
      <w:r w:rsidRPr="00064AFC">
        <w:rPr>
          <w:rFonts w:eastAsia="Times New Roman" w:cstheme="minorHAnsi"/>
          <w:b/>
          <w:bCs/>
          <w:lang w:eastAsia="en-GB"/>
        </w:rPr>
        <w:t>DBS checks</w:t>
      </w:r>
      <w:r w:rsidRPr="00064AFC">
        <w:rPr>
          <w:rFonts w:eastAsia="Times New Roman" w:cstheme="minorHAnsi"/>
          <w:lang w:eastAsia="en-GB"/>
        </w:rPr>
        <w:tab/>
      </w:r>
    </w:p>
    <w:p w14:paraId="55395B38" w14:textId="5DF4EFB4" w:rsidR="008B63F7" w:rsidRPr="00064AFC" w:rsidRDefault="008B63F7" w:rsidP="0049225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Done by the lead employer. You should request a copy of this for CQC records.</w:t>
      </w:r>
    </w:p>
    <w:p w14:paraId="3BB3DDB2" w14:textId="77777777" w:rsidR="0082499C" w:rsidRPr="00064AFC" w:rsidRDefault="008B63F7" w:rsidP="008B63F7">
      <w:pPr>
        <w:spacing w:after="0" w:line="240" w:lineRule="auto"/>
        <w:ind w:left="1125" w:right="1125"/>
        <w:textAlignment w:val="baseline"/>
        <w:rPr>
          <w:rFonts w:eastAsia="Times New Roman" w:cstheme="minorHAnsi"/>
          <w:lang w:eastAsia="en-GB"/>
        </w:rPr>
      </w:pPr>
      <w:r w:rsidRPr="00064AFC">
        <w:rPr>
          <w:rFonts w:eastAsia="Times New Roman" w:cstheme="minorHAnsi"/>
          <w:b/>
          <w:bCs/>
          <w:lang w:eastAsia="en-GB"/>
        </w:rPr>
        <w:t>Vaccination status</w:t>
      </w:r>
    </w:p>
    <w:p w14:paraId="146D4851" w14:textId="542F754D" w:rsidR="008B63F7" w:rsidRDefault="008B63F7" w:rsidP="00492258">
      <w:pPr>
        <w:spacing w:line="240" w:lineRule="auto"/>
        <w:ind w:left="1125" w:right="1125"/>
        <w:textAlignment w:val="baseline"/>
        <w:rPr>
          <w:rFonts w:eastAsia="Times New Roman" w:cstheme="minorHAnsi"/>
          <w:lang w:eastAsia="en-GB"/>
        </w:rPr>
      </w:pPr>
      <w:r w:rsidRPr="00064AFC">
        <w:rPr>
          <w:rFonts w:eastAsia="Times New Roman" w:cstheme="minorHAnsi"/>
          <w:lang w:eastAsia="en-GB"/>
        </w:rPr>
        <w:t>Checked by Occupational Health via lead employer. You should request a copy of this for CQC records. </w:t>
      </w:r>
    </w:p>
    <w:p w14:paraId="613593ED" w14:textId="77777777" w:rsidR="001B1A42" w:rsidRDefault="001B1A42" w:rsidP="001B1A42">
      <w:pPr>
        <w:spacing w:after="0" w:line="240" w:lineRule="auto"/>
        <w:ind w:left="1125" w:right="1125"/>
        <w:textAlignment w:val="baseline"/>
        <w:rPr>
          <w:rFonts w:eastAsia="Times New Roman" w:cstheme="minorHAnsi"/>
          <w:b/>
          <w:bCs/>
          <w:lang w:eastAsia="en-GB"/>
        </w:rPr>
      </w:pPr>
      <w:r>
        <w:rPr>
          <w:rFonts w:eastAsia="Times New Roman" w:cstheme="minorHAnsi"/>
          <w:b/>
          <w:bCs/>
          <w:lang w:eastAsia="en-GB"/>
        </w:rPr>
        <w:t>Issuing of Contracts</w:t>
      </w:r>
    </w:p>
    <w:p w14:paraId="0A61D529" w14:textId="709371AE" w:rsidR="001B1A42" w:rsidRDefault="001B1A42" w:rsidP="001B1A42">
      <w:pPr>
        <w:spacing w:after="0" w:line="240" w:lineRule="auto"/>
        <w:ind w:left="1125" w:right="1125"/>
        <w:textAlignment w:val="baseline"/>
        <w:rPr>
          <w:rFonts w:eastAsia="Times New Roman" w:cstheme="minorHAnsi"/>
          <w:b/>
          <w:bCs/>
          <w:lang w:eastAsia="en-GB"/>
        </w:rPr>
      </w:pPr>
      <w:r>
        <w:rPr>
          <w:rFonts w:eastAsia="Times New Roman"/>
        </w:rPr>
        <w:t>Trainees are issued with a contract by St Helens &amp; Knowsley Teaching Hospitals. Learning Organisation Hosts do not need to issue any contracts of employment or honorary contracts.</w:t>
      </w:r>
    </w:p>
    <w:p w14:paraId="4FF88F5C" w14:textId="77777777" w:rsidR="001B1A42" w:rsidRPr="001B1A42" w:rsidRDefault="001B1A42" w:rsidP="001B1A42">
      <w:pPr>
        <w:spacing w:after="0" w:line="240" w:lineRule="auto"/>
        <w:ind w:left="1125" w:right="1125"/>
        <w:textAlignment w:val="baseline"/>
        <w:rPr>
          <w:rFonts w:eastAsia="Times New Roman" w:cstheme="minorHAnsi"/>
          <w:b/>
          <w:bCs/>
          <w:lang w:eastAsia="en-GB"/>
        </w:rPr>
      </w:pPr>
    </w:p>
    <w:p w14:paraId="2991708D" w14:textId="77777777" w:rsidR="0082499C" w:rsidRPr="00064AFC" w:rsidRDefault="008B63F7" w:rsidP="008B63F7">
      <w:pPr>
        <w:spacing w:after="0" w:line="240" w:lineRule="auto"/>
        <w:ind w:left="1125" w:right="1125"/>
        <w:textAlignment w:val="baseline"/>
        <w:rPr>
          <w:rFonts w:eastAsia="Times New Roman" w:cstheme="minorHAnsi"/>
          <w:b/>
          <w:bCs/>
          <w:lang w:eastAsia="en-GB"/>
        </w:rPr>
      </w:pPr>
      <w:r w:rsidRPr="00064AFC">
        <w:rPr>
          <w:rFonts w:eastAsia="Times New Roman" w:cstheme="minorHAnsi"/>
          <w:b/>
          <w:bCs/>
          <w:lang w:eastAsia="en-GB"/>
        </w:rPr>
        <w:t>Mandatory Training</w:t>
      </w:r>
    </w:p>
    <w:p w14:paraId="12D1F6E3" w14:textId="53401EC9" w:rsidR="008B63F7" w:rsidRPr="00064AFC" w:rsidRDefault="008B63F7" w:rsidP="0049225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Trainees should be able to show Level 3 safeguarding certificates for adult and child with annual updates. They should provide evidence of annual BLS/AED (or higher – many may have ALS from their hospital posts) Please involve them in any practice training events as appropriate. You can additionally require them to do any of the mandatory training that you ask of your doctors, that you see as necessary for their role in your organisation.  </w:t>
      </w:r>
    </w:p>
    <w:p w14:paraId="7DA0E7E9" w14:textId="77777777" w:rsidR="00745BDD" w:rsidRDefault="00745BDD" w:rsidP="008B63F7">
      <w:pPr>
        <w:spacing w:after="0" w:line="240" w:lineRule="auto"/>
        <w:ind w:left="1125" w:right="1125"/>
        <w:textAlignment w:val="baseline"/>
        <w:rPr>
          <w:rFonts w:eastAsia="Times New Roman" w:cstheme="minorHAnsi"/>
          <w:b/>
          <w:bCs/>
          <w:lang w:eastAsia="en-GB"/>
        </w:rPr>
      </w:pPr>
    </w:p>
    <w:p w14:paraId="2442B24B" w14:textId="7072C29D" w:rsidR="0082499C" w:rsidRPr="00064AFC" w:rsidRDefault="008B63F7" w:rsidP="008B63F7">
      <w:pPr>
        <w:spacing w:after="0" w:line="240" w:lineRule="auto"/>
        <w:ind w:left="1125" w:right="1125"/>
        <w:textAlignment w:val="baseline"/>
        <w:rPr>
          <w:rFonts w:eastAsia="Times New Roman" w:cstheme="minorHAnsi"/>
          <w:lang w:eastAsia="en-GB"/>
        </w:rPr>
      </w:pPr>
      <w:r w:rsidRPr="00064AFC">
        <w:rPr>
          <w:rFonts w:eastAsia="Times New Roman" w:cstheme="minorHAnsi"/>
          <w:b/>
          <w:bCs/>
          <w:lang w:eastAsia="en-GB"/>
        </w:rPr>
        <w:lastRenderedPageBreak/>
        <w:t>Smart Cards</w:t>
      </w:r>
    </w:p>
    <w:p w14:paraId="1BF91857" w14:textId="12E9893D" w:rsidR="008B63F7" w:rsidRPr="00064AFC" w:rsidRDefault="008B63F7" w:rsidP="000B212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Trainees may already have a smartcard, if not please arrange this with them.  </w:t>
      </w:r>
    </w:p>
    <w:p w14:paraId="312EE66A" w14:textId="77777777" w:rsidR="0082499C" w:rsidRPr="00064AFC" w:rsidRDefault="008B63F7" w:rsidP="008B63F7">
      <w:pPr>
        <w:spacing w:after="0" w:line="240" w:lineRule="auto"/>
        <w:ind w:left="1125" w:right="1125"/>
        <w:textAlignment w:val="baseline"/>
        <w:rPr>
          <w:rFonts w:eastAsia="Times New Roman" w:cstheme="minorHAnsi"/>
          <w:lang w:eastAsia="en-GB"/>
        </w:rPr>
      </w:pPr>
      <w:r w:rsidRPr="00064AFC">
        <w:rPr>
          <w:rFonts w:eastAsia="Times New Roman" w:cstheme="minorHAnsi"/>
          <w:b/>
          <w:bCs/>
          <w:lang w:eastAsia="en-GB"/>
        </w:rPr>
        <w:t>NHS email</w:t>
      </w:r>
    </w:p>
    <w:p w14:paraId="3E278C16" w14:textId="0D592D63" w:rsidR="008B63F7" w:rsidRPr="00064AFC" w:rsidRDefault="008B63F7" w:rsidP="000B212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If they do not already have an NHS email address, please help them with this. It is good professional practice to base all work correspondence through NHS mail.  </w:t>
      </w:r>
    </w:p>
    <w:p w14:paraId="47954171" w14:textId="77777777" w:rsidR="0082499C" w:rsidRPr="00064AFC" w:rsidRDefault="008B63F7" w:rsidP="008B63F7">
      <w:pPr>
        <w:spacing w:after="0" w:line="240" w:lineRule="auto"/>
        <w:ind w:left="1125" w:right="1125"/>
        <w:textAlignment w:val="baseline"/>
        <w:rPr>
          <w:rFonts w:eastAsia="Times New Roman" w:cstheme="minorHAnsi"/>
          <w:b/>
          <w:bCs/>
          <w:lang w:eastAsia="en-GB"/>
        </w:rPr>
      </w:pPr>
      <w:r w:rsidRPr="00064AFC">
        <w:rPr>
          <w:rFonts w:eastAsia="Times New Roman" w:cstheme="minorHAnsi"/>
          <w:b/>
          <w:bCs/>
          <w:lang w:eastAsia="en-GB"/>
        </w:rPr>
        <w:t>IT accounts</w:t>
      </w:r>
    </w:p>
    <w:p w14:paraId="0E35F09A" w14:textId="22A8FA41" w:rsidR="008B63F7" w:rsidRPr="00064AFC" w:rsidRDefault="008B63F7" w:rsidP="000B212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Windows login, local IT systems logins to include pathology systems.  </w:t>
      </w:r>
    </w:p>
    <w:p w14:paraId="77A8356E" w14:textId="77777777" w:rsidR="0082499C" w:rsidRPr="00064AFC" w:rsidRDefault="008B63F7" w:rsidP="008B63F7">
      <w:pPr>
        <w:spacing w:after="0" w:line="240" w:lineRule="auto"/>
        <w:ind w:left="1125" w:right="1125"/>
        <w:textAlignment w:val="baseline"/>
        <w:rPr>
          <w:rFonts w:eastAsia="Times New Roman" w:cstheme="minorHAnsi"/>
          <w:b/>
          <w:bCs/>
          <w:lang w:eastAsia="en-GB"/>
        </w:rPr>
      </w:pPr>
      <w:r w:rsidRPr="00064AFC">
        <w:rPr>
          <w:rFonts w:eastAsia="Times New Roman" w:cstheme="minorHAnsi"/>
          <w:b/>
          <w:bCs/>
          <w:lang w:eastAsia="en-GB"/>
        </w:rPr>
        <w:t>IT Managemen</w:t>
      </w:r>
      <w:r w:rsidR="0082499C" w:rsidRPr="00064AFC">
        <w:rPr>
          <w:rFonts w:eastAsia="Times New Roman" w:cstheme="minorHAnsi"/>
          <w:b/>
          <w:bCs/>
          <w:lang w:eastAsia="en-GB"/>
        </w:rPr>
        <w:t>t</w:t>
      </w:r>
    </w:p>
    <w:p w14:paraId="5F9BFD34" w14:textId="77777777" w:rsidR="006F5490" w:rsidRPr="00064AFC" w:rsidRDefault="008B63F7" w:rsidP="00D4366E">
      <w:pPr>
        <w:spacing w:line="240" w:lineRule="auto"/>
        <w:ind w:left="1125" w:right="1125"/>
        <w:textAlignment w:val="baseline"/>
        <w:rPr>
          <w:rFonts w:eastAsia="Times New Roman" w:cstheme="minorHAnsi"/>
          <w:lang w:eastAsia="en-GB"/>
        </w:rPr>
      </w:pPr>
      <w:r w:rsidRPr="00064AFC">
        <w:rPr>
          <w:rFonts w:eastAsia="Times New Roman" w:cstheme="minorHAnsi"/>
          <w:lang w:eastAsia="en-GB"/>
        </w:rPr>
        <w:t>Add trainees to all GP user groups/ messaging groups as per any new GP  </w:t>
      </w:r>
    </w:p>
    <w:p w14:paraId="285E2846" w14:textId="77777777" w:rsidR="006F5490" w:rsidRPr="00064AFC" w:rsidRDefault="008B63F7" w:rsidP="006F5490">
      <w:pPr>
        <w:spacing w:after="0" w:line="240" w:lineRule="auto"/>
        <w:ind w:left="1125" w:right="1125"/>
        <w:textAlignment w:val="baseline"/>
        <w:rPr>
          <w:rFonts w:eastAsia="Times New Roman" w:cstheme="minorHAnsi"/>
          <w:sz w:val="18"/>
          <w:szCs w:val="18"/>
          <w:lang w:eastAsia="en-GB"/>
        </w:rPr>
      </w:pPr>
      <w:r w:rsidRPr="00064AFC">
        <w:rPr>
          <w:rFonts w:eastAsia="Times New Roman" w:cstheme="minorHAnsi"/>
          <w:b/>
          <w:bCs/>
          <w:lang w:eastAsia="en-GB"/>
        </w:rPr>
        <w:t>Meetings</w:t>
      </w:r>
    </w:p>
    <w:p w14:paraId="3F710E89" w14:textId="3D540A09" w:rsidR="00975005" w:rsidRPr="004E4971" w:rsidRDefault="008B63F7" w:rsidP="004E4971">
      <w:pPr>
        <w:spacing w:after="0"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Ensure trainees are added to invitations for GSF, safeguarding and clinical meetings. </w:t>
      </w:r>
    </w:p>
    <w:p w14:paraId="378173B5" w14:textId="049ABDD4" w:rsidR="0082499C" w:rsidRPr="00064AFC" w:rsidRDefault="008B63F7" w:rsidP="006F5490">
      <w:pPr>
        <w:spacing w:before="240" w:after="0" w:line="240" w:lineRule="auto"/>
        <w:ind w:left="1125" w:right="1125"/>
        <w:textAlignment w:val="baseline"/>
        <w:rPr>
          <w:rFonts w:eastAsia="Times New Roman" w:cstheme="minorHAnsi"/>
          <w:lang w:eastAsia="en-GB"/>
        </w:rPr>
      </w:pPr>
      <w:r w:rsidRPr="00064AFC">
        <w:rPr>
          <w:rFonts w:eastAsia="Times New Roman" w:cstheme="minorHAnsi"/>
          <w:b/>
          <w:bCs/>
          <w:lang w:eastAsia="en-GB"/>
        </w:rPr>
        <w:t>Prescribing</w:t>
      </w:r>
    </w:p>
    <w:p w14:paraId="56A89E1F" w14:textId="68023393" w:rsidR="008B63F7" w:rsidRPr="00064AFC" w:rsidRDefault="008B63F7" w:rsidP="000B212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It is usual to allocate the trainee their trainer’s PPA ID. </w:t>
      </w:r>
    </w:p>
    <w:p w14:paraId="6ED1D283" w14:textId="77777777" w:rsidR="0082499C" w:rsidRPr="00064AFC" w:rsidRDefault="008B63F7" w:rsidP="008B63F7">
      <w:pPr>
        <w:spacing w:after="0" w:line="240" w:lineRule="auto"/>
        <w:ind w:left="1125" w:right="1125"/>
        <w:textAlignment w:val="baseline"/>
        <w:rPr>
          <w:rFonts w:eastAsia="Times New Roman" w:cstheme="minorHAnsi"/>
          <w:lang w:eastAsia="en-GB"/>
        </w:rPr>
      </w:pPr>
      <w:r w:rsidRPr="00064AFC">
        <w:rPr>
          <w:rFonts w:eastAsia="Times New Roman" w:cstheme="minorHAnsi"/>
          <w:b/>
          <w:bCs/>
          <w:lang w:eastAsia="en-GB"/>
        </w:rPr>
        <w:t>Room</w:t>
      </w:r>
    </w:p>
    <w:p w14:paraId="1DC701BA" w14:textId="50DAA3FC" w:rsidR="008B63F7" w:rsidRPr="00064AFC" w:rsidRDefault="008B63F7" w:rsidP="000B2128">
      <w:pPr>
        <w:spacing w:line="240" w:lineRule="auto"/>
        <w:ind w:left="1125" w:right="1125"/>
        <w:textAlignment w:val="baseline"/>
        <w:rPr>
          <w:rFonts w:eastAsia="Times New Roman" w:cstheme="minorHAnsi"/>
          <w:sz w:val="18"/>
          <w:szCs w:val="18"/>
          <w:lang w:eastAsia="en-GB"/>
        </w:rPr>
      </w:pPr>
      <w:r w:rsidRPr="00064AFC">
        <w:rPr>
          <w:rFonts w:eastAsia="Times New Roman" w:cstheme="minorHAnsi"/>
          <w:lang w:eastAsia="en-GB"/>
        </w:rPr>
        <w:t>Door signs, IT logins, video equipment, clinical equipment. </w:t>
      </w:r>
    </w:p>
    <w:p w14:paraId="7699F6B6" w14:textId="77777777" w:rsidR="008B63F7" w:rsidRPr="00064AFC" w:rsidRDefault="008B63F7" w:rsidP="008B63F7">
      <w:pPr>
        <w:spacing w:after="0" w:line="240" w:lineRule="auto"/>
        <w:ind w:left="1125" w:right="1125"/>
        <w:textAlignment w:val="baseline"/>
        <w:rPr>
          <w:rFonts w:eastAsia="Times New Roman" w:cstheme="minorHAnsi"/>
          <w:sz w:val="18"/>
          <w:szCs w:val="18"/>
          <w:lang w:eastAsia="en-GB"/>
        </w:rPr>
      </w:pPr>
      <w:r w:rsidRPr="00064AFC">
        <w:rPr>
          <w:rFonts w:eastAsia="Times New Roman" w:cstheme="minorHAnsi"/>
          <w:b/>
          <w:bCs/>
          <w:lang w:eastAsia="en-GB"/>
        </w:rPr>
        <w:t>Equipment provision</w:t>
      </w:r>
      <w:r w:rsidRPr="00064AFC">
        <w:rPr>
          <w:rFonts w:eastAsia="Times New Roman" w:cstheme="minorHAnsi"/>
          <w:lang w:eastAsia="en-GB"/>
        </w:rPr>
        <w:t> </w:t>
      </w:r>
    </w:p>
    <w:p w14:paraId="0B9AA286" w14:textId="77777777" w:rsidR="008B63F7" w:rsidRPr="00064AFC" w:rsidRDefault="008B63F7" w:rsidP="008B63F7">
      <w:pPr>
        <w:numPr>
          <w:ilvl w:val="0"/>
          <w:numId w:val="4"/>
        </w:numPr>
        <w:spacing w:after="0" w:line="240" w:lineRule="auto"/>
        <w:ind w:left="2205" w:firstLine="0"/>
        <w:textAlignment w:val="baseline"/>
        <w:rPr>
          <w:rFonts w:eastAsia="Times New Roman" w:cstheme="minorHAnsi"/>
          <w:lang w:eastAsia="en-GB"/>
        </w:rPr>
      </w:pPr>
      <w:r w:rsidRPr="00064AFC">
        <w:rPr>
          <w:rFonts w:eastAsia="Times New Roman" w:cstheme="minorHAnsi"/>
          <w:lang w:eastAsia="en-GB"/>
        </w:rPr>
        <w:t>Fully equipped clinical consulting room for every clinical session </w:t>
      </w:r>
    </w:p>
    <w:p w14:paraId="4659B2A4" w14:textId="77777777" w:rsidR="008B63F7" w:rsidRPr="00064AFC" w:rsidRDefault="008B63F7" w:rsidP="008B63F7">
      <w:pPr>
        <w:numPr>
          <w:ilvl w:val="0"/>
          <w:numId w:val="4"/>
        </w:numPr>
        <w:spacing w:after="0" w:line="240" w:lineRule="auto"/>
        <w:ind w:left="2205" w:firstLine="0"/>
        <w:textAlignment w:val="baseline"/>
        <w:rPr>
          <w:rFonts w:eastAsia="Times New Roman" w:cstheme="minorHAnsi"/>
          <w:lang w:eastAsia="en-GB"/>
        </w:rPr>
      </w:pPr>
      <w:r w:rsidRPr="00064AFC">
        <w:rPr>
          <w:rFonts w:eastAsia="Times New Roman" w:cstheme="minorHAnsi"/>
          <w:lang w:eastAsia="en-GB"/>
        </w:rPr>
        <w:t>Visiting Bag and Equipment </w:t>
      </w:r>
    </w:p>
    <w:p w14:paraId="7A270DC0" w14:textId="77777777" w:rsidR="008B63F7" w:rsidRPr="00064AFC" w:rsidRDefault="008B63F7" w:rsidP="008B63F7">
      <w:pPr>
        <w:numPr>
          <w:ilvl w:val="0"/>
          <w:numId w:val="5"/>
        </w:numPr>
        <w:spacing w:after="0" w:line="240" w:lineRule="auto"/>
        <w:ind w:left="2205" w:firstLine="0"/>
        <w:textAlignment w:val="baseline"/>
        <w:rPr>
          <w:rFonts w:eastAsia="Times New Roman" w:cstheme="minorHAnsi"/>
          <w:lang w:eastAsia="en-GB"/>
        </w:rPr>
      </w:pPr>
      <w:r w:rsidRPr="00064AFC">
        <w:rPr>
          <w:rFonts w:eastAsia="Times New Roman" w:cstheme="minorHAnsi"/>
          <w:lang w:eastAsia="en-GB"/>
        </w:rPr>
        <w:t>Video recording equipment </w:t>
      </w:r>
    </w:p>
    <w:p w14:paraId="1BA79B14" w14:textId="77777777" w:rsidR="000374DB" w:rsidRPr="00064AFC" w:rsidRDefault="008B63F7" w:rsidP="000B2128">
      <w:pPr>
        <w:numPr>
          <w:ilvl w:val="0"/>
          <w:numId w:val="5"/>
        </w:numPr>
        <w:spacing w:after="0" w:line="240" w:lineRule="auto"/>
        <w:ind w:left="2205" w:firstLine="0"/>
        <w:textAlignment w:val="baseline"/>
        <w:rPr>
          <w:rFonts w:eastAsia="Times New Roman" w:cstheme="minorHAnsi"/>
          <w:lang w:eastAsia="en-GB"/>
        </w:rPr>
      </w:pPr>
      <w:r w:rsidRPr="00064AFC">
        <w:rPr>
          <w:rFonts w:eastAsia="Times New Roman" w:cstheme="minorHAnsi"/>
          <w:lang w:eastAsia="en-GB"/>
        </w:rPr>
        <w:t>Laptop to be considered if remote working is agreed between trainee/trainer. </w:t>
      </w:r>
    </w:p>
    <w:p w14:paraId="6BAEDE16" w14:textId="77777777" w:rsidR="000374DB" w:rsidRPr="00064AFC" w:rsidRDefault="008B63F7" w:rsidP="000374DB">
      <w:pPr>
        <w:spacing w:before="240" w:after="0" w:line="240" w:lineRule="auto"/>
        <w:ind w:left="1134"/>
        <w:textAlignment w:val="baseline"/>
        <w:rPr>
          <w:rFonts w:eastAsia="Times New Roman" w:cstheme="minorHAnsi"/>
          <w:lang w:eastAsia="en-GB"/>
        </w:rPr>
      </w:pPr>
      <w:r w:rsidRPr="00064AFC">
        <w:rPr>
          <w:rFonts w:eastAsia="Times New Roman" w:cstheme="minorHAnsi"/>
          <w:b/>
          <w:bCs/>
          <w:lang w:eastAsia="en-GB"/>
        </w:rPr>
        <w:t>Website</w:t>
      </w:r>
    </w:p>
    <w:p w14:paraId="54880131" w14:textId="08C28D6E" w:rsidR="0082499C" w:rsidRPr="00064AFC" w:rsidRDefault="008B63F7" w:rsidP="00D4366E">
      <w:pPr>
        <w:spacing w:after="0" w:line="240" w:lineRule="auto"/>
        <w:ind w:left="1134"/>
        <w:textAlignment w:val="baseline"/>
        <w:rPr>
          <w:rFonts w:eastAsia="Times New Roman" w:cstheme="minorHAnsi"/>
          <w:lang w:eastAsia="en-GB"/>
        </w:rPr>
      </w:pPr>
      <w:r w:rsidRPr="00064AFC">
        <w:rPr>
          <w:rFonts w:eastAsia="Times New Roman" w:cstheme="minorHAnsi"/>
          <w:lang w:eastAsia="en-GB"/>
        </w:rPr>
        <w:t>Add the trainees to your staff page + ensure there is information for patients on your website about being a training practice.  </w:t>
      </w:r>
    </w:p>
    <w:p w14:paraId="765B45DA" w14:textId="77777777" w:rsidR="0082499C" w:rsidRDefault="0082499C" w:rsidP="00F01A24">
      <w:pPr>
        <w:spacing w:after="0"/>
        <w:ind w:left="1134" w:right="1134"/>
        <w:rPr>
          <w:b/>
          <w:bCs/>
        </w:rPr>
      </w:pPr>
    </w:p>
    <w:p w14:paraId="633B7898" w14:textId="77777777" w:rsidR="00F85394" w:rsidRDefault="008B63F7" w:rsidP="006F5490">
      <w:pPr>
        <w:spacing w:after="0"/>
        <w:ind w:left="1134" w:right="1134"/>
        <w:rPr>
          <w:b/>
          <w:bCs/>
          <w:color w:val="1F4E79" w:themeColor="accent5" w:themeShade="80"/>
          <w:sz w:val="28"/>
          <w:szCs w:val="28"/>
        </w:rPr>
      </w:pPr>
      <w:r w:rsidRPr="008B63F7">
        <w:rPr>
          <w:b/>
          <w:bCs/>
          <w:color w:val="1F4E79" w:themeColor="accent5" w:themeShade="80"/>
          <w:sz w:val="28"/>
          <w:szCs w:val="28"/>
        </w:rPr>
        <w:t xml:space="preserve">Practical </w:t>
      </w:r>
      <w:r>
        <w:rPr>
          <w:b/>
          <w:bCs/>
          <w:color w:val="1F4E79" w:themeColor="accent5" w:themeShade="80"/>
          <w:sz w:val="28"/>
          <w:szCs w:val="28"/>
        </w:rPr>
        <w:t>Planning</w:t>
      </w:r>
    </w:p>
    <w:p w14:paraId="50578B98" w14:textId="77777777" w:rsidR="00F85394" w:rsidRPr="003E55E4" w:rsidRDefault="00F85394" w:rsidP="00F85394">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Induction Programme</w:t>
      </w:r>
      <w:r w:rsidRPr="003E55E4">
        <w:rPr>
          <w:rStyle w:val="eop"/>
          <w:rFonts w:asciiTheme="minorHAnsi" w:hAnsiTheme="minorHAnsi" w:cstheme="minorHAnsi"/>
          <w:sz w:val="22"/>
          <w:szCs w:val="22"/>
        </w:rPr>
        <w:t> </w:t>
      </w:r>
    </w:p>
    <w:p w14:paraId="2BB1F797" w14:textId="1657AFD4" w:rsidR="00F85394" w:rsidRPr="003E55E4" w:rsidRDefault="00F85394" w:rsidP="001E3684">
      <w:pPr>
        <w:ind w:left="1125"/>
        <w:rPr>
          <w:rFonts w:cstheme="minorHAnsi"/>
        </w:rPr>
      </w:pPr>
      <w:r w:rsidRPr="003E55E4">
        <w:rPr>
          <w:rStyle w:val="normaltextrun"/>
          <w:rFonts w:cstheme="minorHAnsi"/>
        </w:rPr>
        <w:t xml:space="preserve">This will typically last for around 4-6 weeks and include an increasing amount of consulting. </w:t>
      </w:r>
      <w:r w:rsidR="001A394C">
        <w:rPr>
          <w:rStyle w:val="normaltextrun"/>
          <w:rFonts w:cstheme="minorHAnsi"/>
        </w:rPr>
        <w:t xml:space="preserve">For guidance on what to include in the induction, click </w:t>
      </w:r>
      <w:hyperlink r:id="rId15" w:history="1">
        <w:r w:rsidR="001A394C" w:rsidRPr="001A394C">
          <w:rPr>
            <w:rStyle w:val="Hyperlink"/>
            <w:rFonts w:cstheme="minorHAnsi"/>
          </w:rPr>
          <w:t>here.</w:t>
        </w:r>
      </w:hyperlink>
      <w:r w:rsidR="001E3684" w:rsidRPr="003E55E4">
        <w:rPr>
          <w:rFonts w:cstheme="minorHAnsi"/>
        </w:rPr>
        <w:t xml:space="preserve"> </w:t>
      </w:r>
    </w:p>
    <w:p w14:paraId="328DE9C2" w14:textId="6209E25D" w:rsidR="00F85394" w:rsidRPr="003E55E4" w:rsidRDefault="00F85394" w:rsidP="001E3684">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IT training</w:t>
      </w:r>
      <w:r w:rsidRPr="003E55E4">
        <w:rPr>
          <w:rStyle w:val="tabchar"/>
          <w:rFonts w:asciiTheme="minorHAnsi" w:hAnsiTheme="minorHAnsi" w:cstheme="minorHAnsi"/>
          <w:sz w:val="22"/>
          <w:szCs w:val="22"/>
        </w:rPr>
        <w:tab/>
      </w:r>
      <w:r w:rsidRPr="003E55E4">
        <w:rPr>
          <w:rStyle w:val="normaltextrun"/>
          <w:rFonts w:asciiTheme="minorHAnsi" w:hAnsiTheme="minorHAnsi" w:cstheme="minorHAnsi"/>
          <w:sz w:val="22"/>
          <w:szCs w:val="22"/>
        </w:rPr>
        <w:t>Depending on stage and previous experience may need significant IT systems training – CCG IT team can help with this if contacted with sufficient notice.</w:t>
      </w:r>
      <w:r w:rsidRPr="003E55E4">
        <w:rPr>
          <w:rStyle w:val="eop"/>
          <w:rFonts w:asciiTheme="minorHAnsi" w:hAnsiTheme="minorHAnsi" w:cstheme="minorHAnsi"/>
          <w:sz w:val="22"/>
          <w:szCs w:val="22"/>
        </w:rPr>
        <w:t> </w:t>
      </w:r>
    </w:p>
    <w:p w14:paraId="094D737F" w14:textId="77777777" w:rsidR="00F85394" w:rsidRPr="003E55E4" w:rsidRDefault="00F85394" w:rsidP="001E3684">
      <w:pPr>
        <w:pStyle w:val="paragraph"/>
        <w:spacing w:before="24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Rotas:</w:t>
      </w:r>
      <w:r w:rsidRPr="003E55E4">
        <w:rPr>
          <w:rStyle w:val="normaltextrun"/>
          <w:rFonts w:asciiTheme="minorHAnsi" w:hAnsiTheme="minorHAnsi" w:cstheme="minorHAnsi"/>
          <w:sz w:val="22"/>
          <w:szCs w:val="22"/>
        </w:rPr>
        <w:t xml:space="preserve"> As GP learners develop, so their rate of consulting will change, and exams and assessments will also have impact on the number of patients they can see in a session. This may well change every few weeks, and having a rota which is flexible, and changeable at relatively short notice is important. </w:t>
      </w:r>
      <w:r w:rsidRPr="003E55E4">
        <w:rPr>
          <w:rStyle w:val="eop"/>
          <w:rFonts w:asciiTheme="minorHAnsi" w:hAnsiTheme="minorHAnsi" w:cstheme="minorHAnsi"/>
          <w:sz w:val="22"/>
          <w:szCs w:val="22"/>
        </w:rPr>
        <w:t> </w:t>
      </w:r>
    </w:p>
    <w:p w14:paraId="76FAD1FC" w14:textId="77792FAE" w:rsidR="00F85394" w:rsidRPr="003E55E4" w:rsidRDefault="00F85394" w:rsidP="001E3684">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sz w:val="22"/>
          <w:szCs w:val="22"/>
        </w:rPr>
        <w:t>GP learners will need to be able to organise follow-ups as seeing patients again is an important way of learning and will also need to gain face to face experience wherever possible. Their trainer will work with them to identify a good case mix, which should include the full scope of GP work. This may mean finding ways to give them exposure to long term condition management, palliative care, and chronic conditions as well as urgent and unscheduled care. </w:t>
      </w:r>
      <w:r w:rsidRPr="003E55E4">
        <w:rPr>
          <w:rStyle w:val="eop"/>
          <w:rFonts w:asciiTheme="minorHAnsi" w:hAnsiTheme="minorHAnsi" w:cstheme="minorHAnsi"/>
          <w:sz w:val="22"/>
          <w:szCs w:val="22"/>
        </w:rPr>
        <w:t> </w:t>
      </w:r>
    </w:p>
    <w:p w14:paraId="2C1DB760" w14:textId="0D85CFC6" w:rsidR="006211D1" w:rsidRPr="003E55E4" w:rsidRDefault="00F85394" w:rsidP="00E51B27">
      <w:pPr>
        <w:pStyle w:val="paragraph"/>
        <w:spacing w:before="24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 xml:space="preserve">Timetables/ Work schedules: </w:t>
      </w:r>
      <w:r w:rsidRPr="00C744E8">
        <w:rPr>
          <w:rStyle w:val="normaltextrun"/>
          <w:rFonts w:asciiTheme="minorHAnsi" w:hAnsiTheme="minorHAnsi" w:cstheme="minorHAnsi"/>
          <w:sz w:val="22"/>
          <w:szCs w:val="22"/>
        </w:rPr>
        <w:t>A sample timetable should be submitted to the lead employer at least 6 weeks prior to the placement beginning</w:t>
      </w:r>
      <w:r w:rsidR="00FE2253" w:rsidRPr="00C744E8">
        <w:rPr>
          <w:rStyle w:val="normaltextrun"/>
          <w:rFonts w:asciiTheme="minorHAnsi" w:hAnsiTheme="minorHAnsi" w:cstheme="minorHAnsi"/>
          <w:sz w:val="22"/>
          <w:szCs w:val="22"/>
        </w:rPr>
        <w:t>.</w:t>
      </w:r>
      <w:r w:rsidRPr="00C744E8">
        <w:rPr>
          <w:rStyle w:val="eop"/>
          <w:rFonts w:asciiTheme="minorHAnsi" w:hAnsiTheme="minorHAnsi" w:cstheme="minorHAnsi"/>
          <w:sz w:val="22"/>
          <w:szCs w:val="22"/>
        </w:rPr>
        <w:t> </w:t>
      </w:r>
      <w:r w:rsidR="00C744E8" w:rsidRPr="00C744E8">
        <w:rPr>
          <w:rStyle w:val="eop"/>
          <w:rFonts w:asciiTheme="minorHAnsi" w:hAnsiTheme="minorHAnsi" w:cstheme="minorHAnsi"/>
          <w:sz w:val="22"/>
          <w:szCs w:val="22"/>
        </w:rPr>
        <w:t xml:space="preserve">The </w:t>
      </w:r>
      <w:r w:rsidR="006211D1" w:rsidRPr="00C744E8">
        <w:rPr>
          <w:rFonts w:asciiTheme="minorHAnsi" w:hAnsiTheme="minorHAnsi" w:cstheme="minorHAnsi"/>
          <w:sz w:val="22"/>
          <w:szCs w:val="22"/>
        </w:rPr>
        <w:t xml:space="preserve">work schedule </w:t>
      </w:r>
      <w:r w:rsidR="00C744E8" w:rsidRPr="00C744E8">
        <w:rPr>
          <w:rFonts w:asciiTheme="minorHAnsi" w:hAnsiTheme="minorHAnsi" w:cstheme="minorHAnsi"/>
          <w:sz w:val="22"/>
          <w:szCs w:val="22"/>
        </w:rPr>
        <w:t>should include</w:t>
      </w:r>
      <w:r w:rsidR="006211D1" w:rsidRPr="00C744E8">
        <w:rPr>
          <w:rFonts w:asciiTheme="minorHAnsi" w:hAnsiTheme="minorHAnsi" w:cstheme="minorHAnsi"/>
          <w:sz w:val="22"/>
          <w:szCs w:val="22"/>
        </w:rPr>
        <w:t xml:space="preserve"> all appropriate pay elements which should be received as noted in the Code of Practice</w:t>
      </w:r>
      <w:r w:rsidR="00C744E8" w:rsidRPr="00C744E8">
        <w:rPr>
          <w:rFonts w:asciiTheme="minorHAnsi" w:hAnsiTheme="minorHAnsi" w:cstheme="minorHAnsi"/>
          <w:sz w:val="22"/>
          <w:szCs w:val="22"/>
        </w:rPr>
        <w:t xml:space="preserve">. </w:t>
      </w:r>
      <w:r w:rsidR="00C744E8" w:rsidRPr="00C744E8">
        <w:rPr>
          <w:rStyle w:val="normaltextrun"/>
          <w:rFonts w:asciiTheme="minorHAnsi" w:hAnsiTheme="minorHAnsi" w:cstheme="minorHAnsi"/>
          <w:sz w:val="22"/>
          <w:szCs w:val="22"/>
        </w:rPr>
        <w:t xml:space="preserve">Click </w:t>
      </w:r>
      <w:hyperlink r:id="rId16" w:history="1">
        <w:r w:rsidR="00C744E8" w:rsidRPr="00C744E8">
          <w:rPr>
            <w:rStyle w:val="Hyperlink"/>
            <w:rFonts w:asciiTheme="minorHAnsi" w:hAnsiTheme="minorHAnsi" w:cstheme="minorHAnsi"/>
            <w:sz w:val="22"/>
            <w:szCs w:val="22"/>
          </w:rPr>
          <w:t>here</w:t>
        </w:r>
      </w:hyperlink>
      <w:r w:rsidR="00C744E8" w:rsidRPr="00C744E8">
        <w:rPr>
          <w:rStyle w:val="normaltextrun"/>
          <w:rFonts w:asciiTheme="minorHAnsi" w:hAnsiTheme="minorHAnsi" w:cstheme="minorHAnsi"/>
          <w:sz w:val="22"/>
          <w:szCs w:val="22"/>
        </w:rPr>
        <w:t xml:space="preserve"> for guidance.</w:t>
      </w:r>
    </w:p>
    <w:p w14:paraId="0AB393EA" w14:textId="77777777" w:rsidR="00F85394" w:rsidRPr="00A44DA2" w:rsidRDefault="00F85394" w:rsidP="00F85394">
      <w:pPr>
        <w:pStyle w:val="paragraph"/>
        <w:spacing w:before="0" w:beforeAutospacing="0" w:after="0" w:afterAutospacing="0"/>
        <w:ind w:left="1125" w:right="1125"/>
        <w:textAlignment w:val="baseline"/>
        <w:rPr>
          <w:rFonts w:asciiTheme="minorHAnsi" w:hAnsiTheme="minorHAnsi" w:cstheme="minorHAnsi"/>
          <w:sz w:val="22"/>
          <w:szCs w:val="22"/>
        </w:rPr>
      </w:pPr>
      <w:r w:rsidRPr="00A44DA2">
        <w:rPr>
          <w:rStyle w:val="eop"/>
          <w:rFonts w:asciiTheme="minorHAnsi" w:hAnsiTheme="minorHAnsi" w:cstheme="minorHAnsi"/>
          <w:sz w:val="22"/>
          <w:szCs w:val="22"/>
        </w:rPr>
        <w:t> </w:t>
      </w:r>
    </w:p>
    <w:p w14:paraId="69287F83" w14:textId="77777777" w:rsidR="008340BC" w:rsidRDefault="008340BC" w:rsidP="00F85394">
      <w:pPr>
        <w:pStyle w:val="paragraph"/>
        <w:spacing w:before="0" w:beforeAutospacing="0" w:after="0" w:afterAutospacing="0"/>
        <w:ind w:left="1125" w:right="1125"/>
        <w:textAlignment w:val="baseline"/>
        <w:rPr>
          <w:rStyle w:val="normaltextrun"/>
          <w:rFonts w:asciiTheme="minorHAnsi" w:hAnsiTheme="minorHAnsi" w:cstheme="minorHAnsi"/>
          <w:b/>
          <w:bCs/>
          <w:color w:val="1F4E79" w:themeColor="accent5" w:themeShade="80"/>
          <w:sz w:val="28"/>
          <w:szCs w:val="28"/>
        </w:rPr>
      </w:pPr>
    </w:p>
    <w:p w14:paraId="05A2AF9C" w14:textId="77777777" w:rsidR="008340BC" w:rsidRDefault="008340BC" w:rsidP="00F85394">
      <w:pPr>
        <w:pStyle w:val="paragraph"/>
        <w:spacing w:before="0" w:beforeAutospacing="0" w:after="0" w:afterAutospacing="0"/>
        <w:ind w:left="1125" w:right="1125"/>
        <w:textAlignment w:val="baseline"/>
        <w:rPr>
          <w:rStyle w:val="normaltextrun"/>
          <w:rFonts w:asciiTheme="minorHAnsi" w:hAnsiTheme="minorHAnsi" w:cstheme="minorHAnsi"/>
          <w:b/>
          <w:bCs/>
          <w:color w:val="1F4E79" w:themeColor="accent5" w:themeShade="80"/>
          <w:sz w:val="28"/>
          <w:szCs w:val="28"/>
        </w:rPr>
      </w:pPr>
    </w:p>
    <w:p w14:paraId="263E3DFE" w14:textId="51B0C5D7" w:rsidR="00F85394" w:rsidRPr="009715F6" w:rsidRDefault="00F85394" w:rsidP="00F85394">
      <w:pPr>
        <w:pStyle w:val="paragraph"/>
        <w:spacing w:before="0" w:beforeAutospacing="0" w:after="0" w:afterAutospacing="0"/>
        <w:ind w:left="1125" w:right="1125"/>
        <w:textAlignment w:val="baseline"/>
        <w:rPr>
          <w:rStyle w:val="eop"/>
          <w:rFonts w:asciiTheme="minorHAnsi" w:hAnsiTheme="minorHAnsi" w:cstheme="minorHAnsi"/>
          <w:color w:val="1F4E79" w:themeColor="accent5" w:themeShade="80"/>
          <w:sz w:val="28"/>
          <w:szCs w:val="28"/>
        </w:rPr>
      </w:pPr>
      <w:r w:rsidRPr="009715F6">
        <w:rPr>
          <w:rStyle w:val="normaltextrun"/>
          <w:rFonts w:asciiTheme="minorHAnsi" w:hAnsiTheme="minorHAnsi" w:cstheme="minorHAnsi"/>
          <w:b/>
          <w:bCs/>
          <w:color w:val="1F4E79" w:themeColor="accent5" w:themeShade="80"/>
          <w:sz w:val="28"/>
          <w:szCs w:val="28"/>
        </w:rPr>
        <w:lastRenderedPageBreak/>
        <w:t>Leave booking</w:t>
      </w:r>
      <w:r w:rsidRPr="009715F6">
        <w:rPr>
          <w:rStyle w:val="eop"/>
          <w:rFonts w:asciiTheme="minorHAnsi" w:hAnsiTheme="minorHAnsi" w:cstheme="minorHAnsi"/>
          <w:color w:val="1F4E79" w:themeColor="accent5" w:themeShade="80"/>
          <w:sz w:val="28"/>
          <w:szCs w:val="28"/>
        </w:rPr>
        <w:t> </w:t>
      </w:r>
    </w:p>
    <w:p w14:paraId="3324555D" w14:textId="2E21C452" w:rsidR="002202AE" w:rsidRPr="002A76A3" w:rsidRDefault="002202AE" w:rsidP="002A76A3">
      <w:pPr>
        <w:pStyle w:val="paragraph"/>
        <w:spacing w:before="0" w:beforeAutospacing="0" w:after="0" w:afterAutospacing="0"/>
        <w:ind w:left="1125" w:right="1125"/>
        <w:textAlignment w:val="baseline"/>
        <w:rPr>
          <w:rFonts w:asciiTheme="minorHAnsi" w:hAnsiTheme="minorHAnsi" w:cstheme="minorHAnsi"/>
          <w:sz w:val="22"/>
          <w:szCs w:val="22"/>
        </w:rPr>
      </w:pPr>
      <w:r w:rsidRPr="002A76A3">
        <w:rPr>
          <w:rFonts w:asciiTheme="minorHAnsi" w:hAnsiTheme="minorHAnsi" w:cstheme="minorHAnsi"/>
          <w:sz w:val="22"/>
          <w:szCs w:val="22"/>
        </w:rPr>
        <w:t>You will need to enter trainees onto TRAC or your Trust ESR VPN</w:t>
      </w:r>
      <w:r w:rsidR="002D1A65" w:rsidRPr="002A76A3">
        <w:rPr>
          <w:rFonts w:asciiTheme="minorHAnsi" w:hAnsiTheme="minorHAnsi" w:cstheme="minorHAnsi"/>
          <w:sz w:val="22"/>
          <w:szCs w:val="22"/>
        </w:rPr>
        <w:t xml:space="preserve">. Lead Employer </w:t>
      </w:r>
      <w:r w:rsidRPr="002A76A3">
        <w:rPr>
          <w:rFonts w:asciiTheme="minorHAnsi" w:hAnsiTheme="minorHAnsi" w:cstheme="minorHAnsi"/>
          <w:sz w:val="22"/>
          <w:szCs w:val="22"/>
        </w:rPr>
        <w:t>will give you access to</w:t>
      </w:r>
      <w:r w:rsidR="002D1A65" w:rsidRPr="002A76A3">
        <w:rPr>
          <w:rFonts w:asciiTheme="minorHAnsi" w:hAnsiTheme="minorHAnsi" w:cstheme="minorHAnsi"/>
          <w:sz w:val="22"/>
          <w:szCs w:val="22"/>
        </w:rPr>
        <w:t xml:space="preserve"> their </w:t>
      </w:r>
      <w:r w:rsidRPr="002A76A3">
        <w:rPr>
          <w:rFonts w:asciiTheme="minorHAnsi" w:hAnsiTheme="minorHAnsi" w:cstheme="minorHAnsi"/>
          <w:sz w:val="22"/>
          <w:szCs w:val="22"/>
        </w:rPr>
        <w:t>VPN where you can use manage self-service.  This will allow you to access trainees records and input annual leave and sickness etc</w:t>
      </w:r>
      <w:r w:rsidR="002A76A3" w:rsidRPr="002A76A3">
        <w:rPr>
          <w:rFonts w:asciiTheme="minorHAnsi" w:hAnsiTheme="minorHAnsi" w:cstheme="minorHAnsi"/>
          <w:sz w:val="22"/>
          <w:szCs w:val="22"/>
        </w:rPr>
        <w:t xml:space="preserve"> which you must do.</w:t>
      </w:r>
    </w:p>
    <w:p w14:paraId="108FC53E" w14:textId="77777777" w:rsidR="00453A8F" w:rsidRPr="003E55E4" w:rsidRDefault="00453A8F" w:rsidP="00F85394">
      <w:pPr>
        <w:pStyle w:val="paragraph"/>
        <w:spacing w:before="0" w:beforeAutospacing="0" w:after="0" w:afterAutospacing="0"/>
        <w:ind w:left="1125" w:right="1125"/>
        <w:textAlignment w:val="baseline"/>
        <w:rPr>
          <w:rFonts w:asciiTheme="minorHAnsi" w:hAnsiTheme="minorHAnsi" w:cstheme="minorHAnsi"/>
          <w:sz w:val="22"/>
          <w:szCs w:val="22"/>
        </w:rPr>
      </w:pPr>
    </w:p>
    <w:p w14:paraId="7D32571A" w14:textId="5283529E" w:rsidR="00F85394" w:rsidRPr="003E55E4" w:rsidRDefault="00F85394" w:rsidP="00FF2DC1">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 xml:space="preserve">Annual Leave: </w:t>
      </w:r>
      <w:r w:rsidRPr="003E55E4">
        <w:rPr>
          <w:rStyle w:val="normaltextrun"/>
          <w:rFonts w:asciiTheme="minorHAnsi" w:hAnsiTheme="minorHAnsi" w:cstheme="minorHAnsi"/>
          <w:sz w:val="22"/>
          <w:szCs w:val="22"/>
        </w:rPr>
        <w:t>Trainees are entitled to 25-30 days annual leave (depending on time as an NHS doctor) They should book this through your usual practice booking system.  </w:t>
      </w:r>
      <w:r w:rsidRPr="003E55E4">
        <w:rPr>
          <w:rStyle w:val="eop"/>
          <w:rFonts w:asciiTheme="minorHAnsi" w:hAnsiTheme="minorHAnsi" w:cstheme="minorHAnsi"/>
          <w:sz w:val="22"/>
          <w:szCs w:val="22"/>
        </w:rPr>
        <w:t> </w:t>
      </w:r>
    </w:p>
    <w:p w14:paraId="0F447F14" w14:textId="1FCDAFD1" w:rsidR="00F85394" w:rsidRPr="003E55E4" w:rsidRDefault="00000000" w:rsidP="00F85394">
      <w:pPr>
        <w:pStyle w:val="paragraph"/>
        <w:spacing w:before="0" w:beforeAutospacing="0" w:after="0" w:afterAutospacing="0"/>
        <w:ind w:left="1125" w:right="1125"/>
        <w:textAlignment w:val="baseline"/>
        <w:rPr>
          <w:rFonts w:asciiTheme="minorHAnsi" w:hAnsiTheme="minorHAnsi" w:cstheme="minorHAnsi"/>
          <w:sz w:val="22"/>
          <w:szCs w:val="22"/>
        </w:rPr>
      </w:pPr>
      <w:hyperlink r:id="rId17" w:history="1">
        <w:r w:rsidR="00DF73DE" w:rsidRPr="003E55E4">
          <w:rPr>
            <w:rStyle w:val="Hyperlink"/>
            <w:rFonts w:asciiTheme="minorHAnsi" w:hAnsiTheme="minorHAnsi" w:cstheme="minorHAnsi"/>
            <w:sz w:val="22"/>
            <w:szCs w:val="22"/>
          </w:rPr>
          <w:t>Types of Leave</w:t>
        </w:r>
      </w:hyperlink>
    </w:p>
    <w:p w14:paraId="476DBD20" w14:textId="3D56CEA2" w:rsidR="00453A8F" w:rsidRPr="003E55E4" w:rsidRDefault="00000000" w:rsidP="00F85394">
      <w:pPr>
        <w:pStyle w:val="paragraph"/>
        <w:spacing w:before="0" w:beforeAutospacing="0" w:after="0" w:afterAutospacing="0"/>
        <w:ind w:left="1125" w:right="1125"/>
        <w:textAlignment w:val="baseline"/>
        <w:rPr>
          <w:rStyle w:val="eop"/>
          <w:rFonts w:asciiTheme="minorHAnsi" w:hAnsiTheme="minorHAnsi" w:cstheme="minorHAnsi"/>
          <w:sz w:val="22"/>
          <w:szCs w:val="22"/>
        </w:rPr>
      </w:pPr>
      <w:hyperlink r:id="rId18" w:anchor=":~:text=First%20year%20of%20service%3A%20One,and%20four%20months'%20half%20pay" w:history="1">
        <w:r w:rsidR="00306C99" w:rsidRPr="003E55E4">
          <w:rPr>
            <w:rStyle w:val="Hyperlink"/>
            <w:rFonts w:asciiTheme="minorHAnsi" w:hAnsiTheme="minorHAnsi" w:cstheme="minorHAnsi"/>
            <w:sz w:val="22"/>
            <w:szCs w:val="22"/>
          </w:rPr>
          <w:t>BMA-annual leave entitlement</w:t>
        </w:r>
      </w:hyperlink>
      <w:r w:rsidR="00306C99" w:rsidRPr="003E55E4">
        <w:rPr>
          <w:rStyle w:val="eop"/>
          <w:rFonts w:asciiTheme="minorHAnsi" w:hAnsiTheme="minorHAnsi" w:cstheme="minorHAnsi"/>
          <w:sz w:val="22"/>
          <w:szCs w:val="22"/>
        </w:rPr>
        <w:t xml:space="preserve"> </w:t>
      </w:r>
    </w:p>
    <w:p w14:paraId="54A974D6" w14:textId="77777777" w:rsidR="00453A8F" w:rsidRPr="003E55E4" w:rsidRDefault="00453A8F" w:rsidP="00F85394">
      <w:pPr>
        <w:pStyle w:val="paragraph"/>
        <w:spacing w:before="0" w:beforeAutospacing="0" w:after="0" w:afterAutospacing="0"/>
        <w:ind w:left="1125" w:right="1125"/>
        <w:textAlignment w:val="baseline"/>
        <w:rPr>
          <w:rFonts w:asciiTheme="minorHAnsi" w:hAnsiTheme="minorHAnsi" w:cstheme="minorHAnsi"/>
          <w:sz w:val="22"/>
          <w:szCs w:val="22"/>
        </w:rPr>
      </w:pPr>
    </w:p>
    <w:p w14:paraId="0F21AE5E" w14:textId="4C558386" w:rsidR="00F85394" w:rsidRPr="003E55E4" w:rsidRDefault="00F85394" w:rsidP="00FF2DC1">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Study Leave</w:t>
      </w:r>
      <w:r w:rsidRPr="003E55E4">
        <w:rPr>
          <w:rStyle w:val="normaltextrun"/>
          <w:rFonts w:asciiTheme="minorHAnsi" w:hAnsiTheme="minorHAnsi" w:cstheme="minorHAnsi"/>
          <w:sz w:val="22"/>
          <w:szCs w:val="22"/>
        </w:rPr>
        <w:t>: 15 days for VTS/ half day release and an additional 15 discretionary days; Study leave will usually be agreed by the ES/ TPDs with the learner, and as for annual leave, there should be a clear system for timely booking of leave. </w:t>
      </w:r>
      <w:r w:rsidRPr="003E55E4">
        <w:rPr>
          <w:rStyle w:val="eop"/>
          <w:rFonts w:asciiTheme="minorHAnsi" w:hAnsiTheme="minorHAnsi" w:cstheme="minorHAnsi"/>
          <w:sz w:val="22"/>
          <w:szCs w:val="22"/>
        </w:rPr>
        <w:t> </w:t>
      </w:r>
    </w:p>
    <w:p w14:paraId="1A2B15E1" w14:textId="77777777" w:rsidR="00F85394" w:rsidRPr="003E55E4" w:rsidRDefault="00F85394" w:rsidP="00F85394">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eop"/>
          <w:rFonts w:asciiTheme="minorHAnsi" w:hAnsiTheme="minorHAnsi" w:cstheme="minorHAnsi"/>
          <w:sz w:val="22"/>
          <w:szCs w:val="22"/>
        </w:rPr>
        <w:t> </w:t>
      </w:r>
    </w:p>
    <w:p w14:paraId="01F32864" w14:textId="4A45EA2E" w:rsidR="00F85394" w:rsidRPr="003E55E4" w:rsidRDefault="00F85394" w:rsidP="00F85394">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b/>
          <w:bCs/>
          <w:sz w:val="22"/>
          <w:szCs w:val="22"/>
        </w:rPr>
        <w:t xml:space="preserve">OOH: </w:t>
      </w:r>
      <w:r w:rsidRPr="003E55E4">
        <w:rPr>
          <w:rStyle w:val="normaltextrun"/>
          <w:rFonts w:asciiTheme="minorHAnsi" w:hAnsiTheme="minorHAnsi" w:cstheme="minorHAnsi"/>
          <w:sz w:val="22"/>
          <w:szCs w:val="22"/>
        </w:rPr>
        <w:t>Trainees need to get out of hours exposure and will require time off in lieu (in addition to their annual/study leave) to attend sessions, preferably the day before/after their OOH session. </w:t>
      </w:r>
      <w:r w:rsidR="002A445B">
        <w:rPr>
          <w:rStyle w:val="eop"/>
          <w:rFonts w:asciiTheme="minorHAnsi" w:hAnsiTheme="minorHAnsi" w:cstheme="minorHAnsi"/>
          <w:sz w:val="22"/>
          <w:szCs w:val="22"/>
        </w:rPr>
        <w:t xml:space="preserve">Study leave guidance </w:t>
      </w:r>
      <w:hyperlink r:id="rId19" w:anchor=":~:text=How%20many%20study%20leave%20days,on%20a%20pro%2Drata%20basis" w:history="1">
        <w:r w:rsidR="002A445B" w:rsidRPr="002A445B">
          <w:rPr>
            <w:rStyle w:val="Hyperlink"/>
            <w:rFonts w:asciiTheme="minorHAnsi" w:hAnsiTheme="minorHAnsi" w:cstheme="minorHAnsi"/>
            <w:sz w:val="22"/>
            <w:szCs w:val="22"/>
          </w:rPr>
          <w:t>here.</w:t>
        </w:r>
      </w:hyperlink>
    </w:p>
    <w:p w14:paraId="01EE0212" w14:textId="21D12795" w:rsidR="00A26950" w:rsidRPr="003E55E4" w:rsidRDefault="00F85394" w:rsidP="00A26950">
      <w:pPr>
        <w:pStyle w:val="paragraph"/>
        <w:spacing w:before="0" w:beforeAutospacing="0" w:after="0" w:afterAutospacing="0"/>
        <w:ind w:left="1125" w:right="1125"/>
        <w:textAlignment w:val="baseline"/>
        <w:rPr>
          <w:rFonts w:asciiTheme="minorHAnsi" w:hAnsiTheme="minorHAnsi" w:cstheme="minorHAnsi"/>
          <w:sz w:val="22"/>
          <w:szCs w:val="22"/>
        </w:rPr>
      </w:pPr>
      <w:r w:rsidRPr="003E55E4">
        <w:rPr>
          <w:rStyle w:val="normaltextrun"/>
          <w:rFonts w:asciiTheme="minorHAnsi" w:hAnsiTheme="minorHAnsi" w:cstheme="minorHAnsi"/>
          <w:sz w:val="22"/>
          <w:szCs w:val="22"/>
        </w:rPr>
        <w:t>Recording leav</w:t>
      </w:r>
      <w:r w:rsidR="000619A3">
        <w:rPr>
          <w:rStyle w:val="normaltextrun"/>
          <w:rFonts w:asciiTheme="minorHAnsi" w:hAnsiTheme="minorHAnsi" w:cstheme="minorHAnsi"/>
          <w:sz w:val="22"/>
          <w:szCs w:val="22"/>
        </w:rPr>
        <w:t xml:space="preserve">e guidance </w:t>
      </w:r>
      <w:hyperlink r:id="rId20" w:history="1">
        <w:r w:rsidR="000619A3" w:rsidRPr="000619A3">
          <w:rPr>
            <w:rStyle w:val="Hyperlink"/>
            <w:rFonts w:asciiTheme="minorHAnsi" w:hAnsiTheme="minorHAnsi" w:cstheme="minorHAnsi"/>
            <w:sz w:val="22"/>
            <w:szCs w:val="22"/>
          </w:rPr>
          <w:t>here.</w:t>
        </w:r>
      </w:hyperlink>
    </w:p>
    <w:sectPr w:rsidR="00A26950" w:rsidRPr="003E55E4" w:rsidSect="00BE1A47">
      <w:headerReference w:type="default" r:id="rId21"/>
      <w:footerReference w:type="default" r:id="rId22"/>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B6A7" w14:textId="77777777" w:rsidR="006D263C" w:rsidRDefault="006D263C" w:rsidP="00BE1A47">
      <w:pPr>
        <w:spacing w:after="0" w:line="240" w:lineRule="auto"/>
      </w:pPr>
      <w:r>
        <w:separator/>
      </w:r>
    </w:p>
  </w:endnote>
  <w:endnote w:type="continuationSeparator" w:id="0">
    <w:p w14:paraId="0351463A" w14:textId="77777777" w:rsidR="006D263C" w:rsidRDefault="006D263C" w:rsidP="00BE1A47">
      <w:pPr>
        <w:spacing w:after="0" w:line="240" w:lineRule="auto"/>
      </w:pPr>
      <w:r>
        <w:continuationSeparator/>
      </w:r>
    </w:p>
  </w:endnote>
  <w:endnote w:type="continuationNotice" w:id="1">
    <w:p w14:paraId="76E37802" w14:textId="77777777" w:rsidR="006D263C" w:rsidRDefault="006D2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D7FE" w14:textId="53712A0B" w:rsidR="00BE1A47" w:rsidRPr="00BE1A47" w:rsidRDefault="00BE1A47" w:rsidP="00BE1A47">
    <w:pPr>
      <w:pStyle w:val="Footer"/>
      <w:jc w:val="right"/>
    </w:pPr>
    <w:r w:rsidRPr="00F20803">
      <w:rPr>
        <w:noProof/>
      </w:rPr>
      <w:drawing>
        <wp:anchor distT="0" distB="0" distL="114300" distR="114300" simplePos="0" relativeHeight="251658241" behindDoc="0" locked="0" layoutInCell="1" allowOverlap="1" wp14:anchorId="3766C821" wp14:editId="100CB9E0">
          <wp:simplePos x="0" y="0"/>
          <wp:positionH relativeFrom="margin">
            <wp:posOffset>6807835</wp:posOffset>
          </wp:positionH>
          <wp:positionV relativeFrom="paragraph">
            <wp:posOffset>-1005523</wp:posOffset>
          </wp:positionV>
          <wp:extent cx="698818" cy="1033462"/>
          <wp:effectExtent l="0" t="0" r="6350" b="0"/>
          <wp:wrapNone/>
          <wp:docPr id="9" name="Picture 9" descr="Icon&#10;&#10;Description automatically generated">
            <a:extLst xmlns:a="http://schemas.openxmlformats.org/drawingml/2006/main">
              <a:ext uri="{FF2B5EF4-FFF2-40B4-BE49-F238E27FC236}">
                <a16:creationId xmlns:a16="http://schemas.microsoft.com/office/drawing/2014/main" id="{263CD833-7968-1168-5281-2F91727CE488}"/>
              </a:ext>
            </a:extLst>
          </wp:docPr>
          <wp:cNvGraphicFramePr/>
          <a:graphic xmlns:a="http://schemas.openxmlformats.org/drawingml/2006/main">
            <a:graphicData uri="http://schemas.openxmlformats.org/drawingml/2006/picture">
              <pic:pic xmlns:pic="http://schemas.openxmlformats.org/drawingml/2006/picture">
                <pic:nvPicPr>
                  <pic:cNvPr id="3" name="Picture 5" descr="Icon&#10;&#10;Description automatically generated">
                    <a:extLst>
                      <a:ext uri="{FF2B5EF4-FFF2-40B4-BE49-F238E27FC236}">
                        <a16:creationId xmlns:a16="http://schemas.microsoft.com/office/drawing/2014/main" id="{263CD833-7968-1168-5281-2F91727CE488}"/>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8818" cy="10334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F176" w14:textId="77777777" w:rsidR="006D263C" w:rsidRDefault="006D263C" w:rsidP="00BE1A47">
      <w:pPr>
        <w:spacing w:after="0" w:line="240" w:lineRule="auto"/>
      </w:pPr>
      <w:r>
        <w:separator/>
      </w:r>
    </w:p>
  </w:footnote>
  <w:footnote w:type="continuationSeparator" w:id="0">
    <w:p w14:paraId="0B376F15" w14:textId="77777777" w:rsidR="006D263C" w:rsidRDefault="006D263C" w:rsidP="00BE1A47">
      <w:pPr>
        <w:spacing w:after="0" w:line="240" w:lineRule="auto"/>
      </w:pPr>
      <w:r>
        <w:continuationSeparator/>
      </w:r>
    </w:p>
  </w:footnote>
  <w:footnote w:type="continuationNotice" w:id="1">
    <w:p w14:paraId="58A400E8" w14:textId="77777777" w:rsidR="006D263C" w:rsidRDefault="006D2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3F6" w14:textId="4A3B3C5D" w:rsidR="00BE1A47" w:rsidRPr="00BE1A47" w:rsidRDefault="00BE1A47" w:rsidP="00BE1A47">
    <w:pPr>
      <w:pStyle w:val="Header"/>
    </w:pPr>
    <w:r w:rsidRPr="00F20803">
      <w:rPr>
        <w:noProof/>
      </w:rPr>
      <w:drawing>
        <wp:anchor distT="0" distB="0" distL="114300" distR="114300" simplePos="0" relativeHeight="251658240" behindDoc="0" locked="0" layoutInCell="1" allowOverlap="1" wp14:anchorId="1770E8AE" wp14:editId="18679229">
          <wp:simplePos x="0" y="0"/>
          <wp:positionH relativeFrom="margin">
            <wp:posOffset>5800725</wp:posOffset>
          </wp:positionH>
          <wp:positionV relativeFrom="paragraph">
            <wp:posOffset>66675</wp:posOffset>
          </wp:positionV>
          <wp:extent cx="1698625" cy="904875"/>
          <wp:effectExtent l="0" t="0" r="0" b="9525"/>
          <wp:wrapSquare wrapText="bothSides"/>
          <wp:docPr id="6" name="Picture 6" descr="A picture containing drawing, food, light&#10;&#10;Description automatically generated">
            <a:extLst xmlns:a="http://schemas.openxmlformats.org/drawingml/2006/main">
              <a:ext uri="{FF2B5EF4-FFF2-40B4-BE49-F238E27FC236}">
                <a16:creationId xmlns:a16="http://schemas.microsoft.com/office/drawing/2014/main" id="{9AAC32FE-4B1D-D033-8941-6ADAA3BB207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A picture containing drawing, food, light&#10;&#10;Description automatically generated">
                    <a:extLst>
                      <a:ext uri="{FF2B5EF4-FFF2-40B4-BE49-F238E27FC236}">
                        <a16:creationId xmlns:a16="http://schemas.microsoft.com/office/drawing/2014/main" id="{9AAC32FE-4B1D-D033-8941-6ADAA3BB2079}"/>
                      </a:ext>
                    </a:extLst>
                  </pic:cNvPr>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8625" cy="9048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sidRPr="00F20803">
      <w:rPr>
        <w:noProof/>
      </w:rPr>
      <w:drawing>
        <wp:inline distT="0" distB="0" distL="0" distR="0" wp14:anchorId="45269A8E" wp14:editId="02531986">
          <wp:extent cx="847725" cy="1166813"/>
          <wp:effectExtent l="0" t="0" r="0" b="0"/>
          <wp:docPr id="8" name="Picture 8" descr="Icon&#10;&#10;Description automatically generated">
            <a:extLst xmlns:a="http://schemas.openxmlformats.org/drawingml/2006/main">
              <a:ext uri="{FF2B5EF4-FFF2-40B4-BE49-F238E27FC236}">
                <a16:creationId xmlns:a16="http://schemas.microsoft.com/office/drawing/2014/main" id="{7F8DFB17-1D4D-DA6D-8D6D-02FFB0A55E8A}"/>
              </a:ext>
            </a:extLst>
          </wp:docPr>
          <wp:cNvGraphicFramePr/>
          <a:graphic xmlns:a="http://schemas.openxmlformats.org/drawingml/2006/main">
            <a:graphicData uri="http://schemas.openxmlformats.org/drawingml/2006/picture">
              <pic:pic xmlns:pic="http://schemas.openxmlformats.org/drawingml/2006/picture">
                <pic:nvPicPr>
                  <pic:cNvPr id="7" name="Picture 4" descr="Icon&#10;&#10;Description automatically generated">
                    <a:extLst>
                      <a:ext uri="{FF2B5EF4-FFF2-40B4-BE49-F238E27FC236}">
                        <a16:creationId xmlns:a16="http://schemas.microsoft.com/office/drawing/2014/main" id="{7F8DFB17-1D4D-DA6D-8D6D-02FFB0A55E8A}"/>
                      </a:ext>
                    </a:extLst>
                  </pic:cNvPr>
                  <pic:cNvPicPr/>
                </pic:nvPicPr>
                <pic:blipFill>
                  <a:blip r:embed="rId2"/>
                  <a:stretch>
                    <a:fillRect/>
                  </a:stretch>
                </pic:blipFill>
                <pic:spPr>
                  <a:xfrm>
                    <a:off x="0" y="0"/>
                    <a:ext cx="857356" cy="1180069"/>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AB4"/>
    <w:multiLevelType w:val="multilevel"/>
    <w:tmpl w:val="3A9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51AE5"/>
    <w:multiLevelType w:val="hybridMultilevel"/>
    <w:tmpl w:val="B6182EF4"/>
    <w:lvl w:ilvl="0" w:tplc="A9BE862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1EEB5EE7"/>
    <w:multiLevelType w:val="hybridMultilevel"/>
    <w:tmpl w:val="247061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A6A17FB"/>
    <w:multiLevelType w:val="multilevel"/>
    <w:tmpl w:val="3C1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913C07"/>
    <w:multiLevelType w:val="multilevel"/>
    <w:tmpl w:val="24264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242DF5"/>
    <w:multiLevelType w:val="multilevel"/>
    <w:tmpl w:val="918AE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464006B"/>
    <w:multiLevelType w:val="hybridMultilevel"/>
    <w:tmpl w:val="762015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D306FA5"/>
    <w:multiLevelType w:val="multilevel"/>
    <w:tmpl w:val="B73AB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3484903">
    <w:abstractNumId w:val="1"/>
  </w:num>
  <w:num w:numId="2" w16cid:durableId="367148348">
    <w:abstractNumId w:val="6"/>
  </w:num>
  <w:num w:numId="3" w16cid:durableId="1208687154">
    <w:abstractNumId w:val="2"/>
  </w:num>
  <w:num w:numId="4" w16cid:durableId="875118411">
    <w:abstractNumId w:val="0"/>
  </w:num>
  <w:num w:numId="5" w16cid:durableId="1728451982">
    <w:abstractNumId w:val="3"/>
  </w:num>
  <w:num w:numId="6" w16cid:durableId="51079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5729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2465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47"/>
    <w:rsid w:val="000374DB"/>
    <w:rsid w:val="000619A3"/>
    <w:rsid w:val="00064AFC"/>
    <w:rsid w:val="000B2128"/>
    <w:rsid w:val="000D5910"/>
    <w:rsid w:val="000E5ECA"/>
    <w:rsid w:val="00105A8B"/>
    <w:rsid w:val="00131915"/>
    <w:rsid w:val="00186151"/>
    <w:rsid w:val="001A394C"/>
    <w:rsid w:val="001B1A42"/>
    <w:rsid w:val="001E1A99"/>
    <w:rsid w:val="001E3684"/>
    <w:rsid w:val="002034EE"/>
    <w:rsid w:val="002139FA"/>
    <w:rsid w:val="002202AE"/>
    <w:rsid w:val="00296052"/>
    <w:rsid w:val="0029770F"/>
    <w:rsid w:val="002A445B"/>
    <w:rsid w:val="002A76A3"/>
    <w:rsid w:val="002D1A65"/>
    <w:rsid w:val="002E2B18"/>
    <w:rsid w:val="00306C99"/>
    <w:rsid w:val="00313BFA"/>
    <w:rsid w:val="003B2222"/>
    <w:rsid w:val="003E55E4"/>
    <w:rsid w:val="00453A8F"/>
    <w:rsid w:val="00470FB4"/>
    <w:rsid w:val="00490CF6"/>
    <w:rsid w:val="00492258"/>
    <w:rsid w:val="004D6684"/>
    <w:rsid w:val="004E1504"/>
    <w:rsid w:val="004E4971"/>
    <w:rsid w:val="00554DB1"/>
    <w:rsid w:val="00592B48"/>
    <w:rsid w:val="005A4015"/>
    <w:rsid w:val="006211D1"/>
    <w:rsid w:val="00625F7E"/>
    <w:rsid w:val="00636C1D"/>
    <w:rsid w:val="00657046"/>
    <w:rsid w:val="006D0707"/>
    <w:rsid w:val="006D263C"/>
    <w:rsid w:val="006F5490"/>
    <w:rsid w:val="0071632D"/>
    <w:rsid w:val="00721917"/>
    <w:rsid w:val="00745BDD"/>
    <w:rsid w:val="0075313E"/>
    <w:rsid w:val="007A2184"/>
    <w:rsid w:val="007D2C3B"/>
    <w:rsid w:val="008203F3"/>
    <w:rsid w:val="0082499C"/>
    <w:rsid w:val="00833296"/>
    <w:rsid w:val="008340BC"/>
    <w:rsid w:val="008406DC"/>
    <w:rsid w:val="008474E4"/>
    <w:rsid w:val="00896D6C"/>
    <w:rsid w:val="008B26DA"/>
    <w:rsid w:val="008B63F7"/>
    <w:rsid w:val="008B792F"/>
    <w:rsid w:val="008F4986"/>
    <w:rsid w:val="009715F6"/>
    <w:rsid w:val="00975005"/>
    <w:rsid w:val="009E53FC"/>
    <w:rsid w:val="009F1D9D"/>
    <w:rsid w:val="00A26950"/>
    <w:rsid w:val="00A44DA2"/>
    <w:rsid w:val="00A67DC8"/>
    <w:rsid w:val="00AD6AA8"/>
    <w:rsid w:val="00AF13F6"/>
    <w:rsid w:val="00AF5995"/>
    <w:rsid w:val="00B5706A"/>
    <w:rsid w:val="00B93519"/>
    <w:rsid w:val="00BC7295"/>
    <w:rsid w:val="00BE1A47"/>
    <w:rsid w:val="00C00132"/>
    <w:rsid w:val="00C204CF"/>
    <w:rsid w:val="00C239CE"/>
    <w:rsid w:val="00C744E8"/>
    <w:rsid w:val="00CF31DC"/>
    <w:rsid w:val="00CF7557"/>
    <w:rsid w:val="00D212FF"/>
    <w:rsid w:val="00D4366E"/>
    <w:rsid w:val="00D6580C"/>
    <w:rsid w:val="00D87E48"/>
    <w:rsid w:val="00DF2E89"/>
    <w:rsid w:val="00DF73DE"/>
    <w:rsid w:val="00E24652"/>
    <w:rsid w:val="00E51B27"/>
    <w:rsid w:val="00E61A75"/>
    <w:rsid w:val="00E927F9"/>
    <w:rsid w:val="00E9311C"/>
    <w:rsid w:val="00E95262"/>
    <w:rsid w:val="00EA5953"/>
    <w:rsid w:val="00EF1D10"/>
    <w:rsid w:val="00F01A24"/>
    <w:rsid w:val="00F148B2"/>
    <w:rsid w:val="00F40D5B"/>
    <w:rsid w:val="00F456E1"/>
    <w:rsid w:val="00F46BD9"/>
    <w:rsid w:val="00F65739"/>
    <w:rsid w:val="00F85394"/>
    <w:rsid w:val="00FE2253"/>
    <w:rsid w:val="00FF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EFF9"/>
  <w15:chartTrackingRefBased/>
  <w15:docId w15:val="{6C17D537-9E8D-4821-A6C0-E43C4376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A47"/>
  </w:style>
  <w:style w:type="paragraph" w:styleId="Footer">
    <w:name w:val="footer"/>
    <w:basedOn w:val="Normal"/>
    <w:link w:val="FooterChar"/>
    <w:uiPriority w:val="99"/>
    <w:unhideWhenUsed/>
    <w:rsid w:val="00BE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A47"/>
  </w:style>
  <w:style w:type="character" w:styleId="Hyperlink">
    <w:name w:val="Hyperlink"/>
    <w:basedOn w:val="DefaultParagraphFont"/>
    <w:uiPriority w:val="99"/>
    <w:unhideWhenUsed/>
    <w:rsid w:val="00CF7557"/>
    <w:rPr>
      <w:color w:val="0563C1" w:themeColor="hyperlink"/>
      <w:u w:val="single"/>
    </w:rPr>
  </w:style>
  <w:style w:type="paragraph" w:styleId="ListParagraph">
    <w:name w:val="List Paragraph"/>
    <w:basedOn w:val="Normal"/>
    <w:uiPriority w:val="34"/>
    <w:qFormat/>
    <w:rsid w:val="00CF7557"/>
    <w:pPr>
      <w:ind w:left="720"/>
      <w:contextualSpacing/>
    </w:pPr>
  </w:style>
  <w:style w:type="paragraph" w:customStyle="1" w:styleId="paragraph">
    <w:name w:val="paragraph"/>
    <w:basedOn w:val="Normal"/>
    <w:rsid w:val="00E952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5262"/>
  </w:style>
  <w:style w:type="character" w:customStyle="1" w:styleId="eop">
    <w:name w:val="eop"/>
    <w:basedOn w:val="DefaultParagraphFont"/>
    <w:rsid w:val="00E95262"/>
  </w:style>
  <w:style w:type="character" w:customStyle="1" w:styleId="tabchar">
    <w:name w:val="tabchar"/>
    <w:basedOn w:val="DefaultParagraphFont"/>
    <w:rsid w:val="008B63F7"/>
  </w:style>
  <w:style w:type="character" w:styleId="UnresolvedMention">
    <w:name w:val="Unresolved Mention"/>
    <w:basedOn w:val="DefaultParagraphFont"/>
    <w:uiPriority w:val="99"/>
    <w:semiHidden/>
    <w:unhideWhenUsed/>
    <w:rsid w:val="00FF2DC1"/>
    <w:rPr>
      <w:color w:val="605E5C"/>
      <w:shd w:val="clear" w:color="auto" w:fill="E1DFDD"/>
    </w:rPr>
  </w:style>
  <w:style w:type="character" w:styleId="FollowedHyperlink">
    <w:name w:val="FollowedHyperlink"/>
    <w:basedOn w:val="DefaultParagraphFont"/>
    <w:uiPriority w:val="99"/>
    <w:semiHidden/>
    <w:unhideWhenUsed/>
    <w:rsid w:val="00490CF6"/>
    <w:rPr>
      <w:color w:val="954F72" w:themeColor="followedHyperlink"/>
      <w:u w:val="single"/>
    </w:rPr>
  </w:style>
  <w:style w:type="paragraph" w:customStyle="1" w:styleId="xmsolistparagraph">
    <w:name w:val="x_msolistparagraph"/>
    <w:basedOn w:val="Normal"/>
    <w:rsid w:val="00896D6C"/>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AD6AA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366">
      <w:bodyDiv w:val="1"/>
      <w:marLeft w:val="0"/>
      <w:marRight w:val="0"/>
      <w:marTop w:val="0"/>
      <w:marBottom w:val="0"/>
      <w:divBdr>
        <w:top w:val="none" w:sz="0" w:space="0" w:color="auto"/>
        <w:left w:val="none" w:sz="0" w:space="0" w:color="auto"/>
        <w:bottom w:val="none" w:sz="0" w:space="0" w:color="auto"/>
        <w:right w:val="none" w:sz="0" w:space="0" w:color="auto"/>
      </w:divBdr>
    </w:div>
    <w:div w:id="57293438">
      <w:bodyDiv w:val="1"/>
      <w:marLeft w:val="0"/>
      <w:marRight w:val="0"/>
      <w:marTop w:val="0"/>
      <w:marBottom w:val="0"/>
      <w:divBdr>
        <w:top w:val="none" w:sz="0" w:space="0" w:color="auto"/>
        <w:left w:val="none" w:sz="0" w:space="0" w:color="auto"/>
        <w:bottom w:val="none" w:sz="0" w:space="0" w:color="auto"/>
        <w:right w:val="none" w:sz="0" w:space="0" w:color="auto"/>
      </w:divBdr>
    </w:div>
    <w:div w:id="234320821">
      <w:bodyDiv w:val="1"/>
      <w:marLeft w:val="0"/>
      <w:marRight w:val="0"/>
      <w:marTop w:val="0"/>
      <w:marBottom w:val="0"/>
      <w:divBdr>
        <w:top w:val="none" w:sz="0" w:space="0" w:color="auto"/>
        <w:left w:val="none" w:sz="0" w:space="0" w:color="auto"/>
        <w:bottom w:val="none" w:sz="0" w:space="0" w:color="auto"/>
        <w:right w:val="none" w:sz="0" w:space="0" w:color="auto"/>
      </w:divBdr>
      <w:divsChild>
        <w:div w:id="2076125538">
          <w:marLeft w:val="0"/>
          <w:marRight w:val="0"/>
          <w:marTop w:val="0"/>
          <w:marBottom w:val="0"/>
          <w:divBdr>
            <w:top w:val="none" w:sz="0" w:space="0" w:color="auto"/>
            <w:left w:val="none" w:sz="0" w:space="0" w:color="auto"/>
            <w:bottom w:val="none" w:sz="0" w:space="0" w:color="auto"/>
            <w:right w:val="none" w:sz="0" w:space="0" w:color="auto"/>
          </w:divBdr>
          <w:divsChild>
            <w:div w:id="1676687372">
              <w:marLeft w:val="0"/>
              <w:marRight w:val="0"/>
              <w:marTop w:val="0"/>
              <w:marBottom w:val="0"/>
              <w:divBdr>
                <w:top w:val="none" w:sz="0" w:space="0" w:color="auto"/>
                <w:left w:val="none" w:sz="0" w:space="0" w:color="auto"/>
                <w:bottom w:val="none" w:sz="0" w:space="0" w:color="auto"/>
                <w:right w:val="none" w:sz="0" w:space="0" w:color="auto"/>
              </w:divBdr>
            </w:div>
            <w:div w:id="373894380">
              <w:marLeft w:val="0"/>
              <w:marRight w:val="0"/>
              <w:marTop w:val="0"/>
              <w:marBottom w:val="0"/>
              <w:divBdr>
                <w:top w:val="none" w:sz="0" w:space="0" w:color="auto"/>
                <w:left w:val="none" w:sz="0" w:space="0" w:color="auto"/>
                <w:bottom w:val="none" w:sz="0" w:space="0" w:color="auto"/>
                <w:right w:val="none" w:sz="0" w:space="0" w:color="auto"/>
              </w:divBdr>
            </w:div>
          </w:divsChild>
        </w:div>
        <w:div w:id="1910380386">
          <w:marLeft w:val="0"/>
          <w:marRight w:val="0"/>
          <w:marTop w:val="0"/>
          <w:marBottom w:val="0"/>
          <w:divBdr>
            <w:top w:val="none" w:sz="0" w:space="0" w:color="auto"/>
            <w:left w:val="none" w:sz="0" w:space="0" w:color="auto"/>
            <w:bottom w:val="none" w:sz="0" w:space="0" w:color="auto"/>
            <w:right w:val="none" w:sz="0" w:space="0" w:color="auto"/>
          </w:divBdr>
          <w:divsChild>
            <w:div w:id="7436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1336">
      <w:bodyDiv w:val="1"/>
      <w:marLeft w:val="0"/>
      <w:marRight w:val="0"/>
      <w:marTop w:val="0"/>
      <w:marBottom w:val="0"/>
      <w:divBdr>
        <w:top w:val="none" w:sz="0" w:space="0" w:color="auto"/>
        <w:left w:val="none" w:sz="0" w:space="0" w:color="auto"/>
        <w:bottom w:val="none" w:sz="0" w:space="0" w:color="auto"/>
        <w:right w:val="none" w:sz="0" w:space="0" w:color="auto"/>
      </w:divBdr>
      <w:divsChild>
        <w:div w:id="84687802">
          <w:marLeft w:val="0"/>
          <w:marRight w:val="0"/>
          <w:marTop w:val="0"/>
          <w:marBottom w:val="0"/>
          <w:divBdr>
            <w:top w:val="none" w:sz="0" w:space="0" w:color="auto"/>
            <w:left w:val="none" w:sz="0" w:space="0" w:color="auto"/>
            <w:bottom w:val="none" w:sz="0" w:space="0" w:color="auto"/>
            <w:right w:val="none" w:sz="0" w:space="0" w:color="auto"/>
          </w:divBdr>
        </w:div>
        <w:div w:id="1880628084">
          <w:marLeft w:val="0"/>
          <w:marRight w:val="0"/>
          <w:marTop w:val="0"/>
          <w:marBottom w:val="0"/>
          <w:divBdr>
            <w:top w:val="none" w:sz="0" w:space="0" w:color="auto"/>
            <w:left w:val="none" w:sz="0" w:space="0" w:color="auto"/>
            <w:bottom w:val="none" w:sz="0" w:space="0" w:color="auto"/>
            <w:right w:val="none" w:sz="0" w:space="0" w:color="auto"/>
          </w:divBdr>
        </w:div>
        <w:div w:id="801001599">
          <w:marLeft w:val="0"/>
          <w:marRight w:val="0"/>
          <w:marTop w:val="0"/>
          <w:marBottom w:val="0"/>
          <w:divBdr>
            <w:top w:val="none" w:sz="0" w:space="0" w:color="auto"/>
            <w:left w:val="none" w:sz="0" w:space="0" w:color="auto"/>
            <w:bottom w:val="none" w:sz="0" w:space="0" w:color="auto"/>
            <w:right w:val="none" w:sz="0" w:space="0" w:color="auto"/>
          </w:divBdr>
        </w:div>
        <w:div w:id="809322692">
          <w:marLeft w:val="0"/>
          <w:marRight w:val="0"/>
          <w:marTop w:val="0"/>
          <w:marBottom w:val="0"/>
          <w:divBdr>
            <w:top w:val="none" w:sz="0" w:space="0" w:color="auto"/>
            <w:left w:val="none" w:sz="0" w:space="0" w:color="auto"/>
            <w:bottom w:val="none" w:sz="0" w:space="0" w:color="auto"/>
            <w:right w:val="none" w:sz="0" w:space="0" w:color="auto"/>
          </w:divBdr>
        </w:div>
        <w:div w:id="632297223">
          <w:marLeft w:val="0"/>
          <w:marRight w:val="0"/>
          <w:marTop w:val="0"/>
          <w:marBottom w:val="0"/>
          <w:divBdr>
            <w:top w:val="none" w:sz="0" w:space="0" w:color="auto"/>
            <w:left w:val="none" w:sz="0" w:space="0" w:color="auto"/>
            <w:bottom w:val="none" w:sz="0" w:space="0" w:color="auto"/>
            <w:right w:val="none" w:sz="0" w:space="0" w:color="auto"/>
          </w:divBdr>
        </w:div>
        <w:div w:id="2047177755">
          <w:marLeft w:val="0"/>
          <w:marRight w:val="0"/>
          <w:marTop w:val="0"/>
          <w:marBottom w:val="0"/>
          <w:divBdr>
            <w:top w:val="none" w:sz="0" w:space="0" w:color="auto"/>
            <w:left w:val="none" w:sz="0" w:space="0" w:color="auto"/>
            <w:bottom w:val="none" w:sz="0" w:space="0" w:color="auto"/>
            <w:right w:val="none" w:sz="0" w:space="0" w:color="auto"/>
          </w:divBdr>
        </w:div>
        <w:div w:id="1234973512">
          <w:marLeft w:val="0"/>
          <w:marRight w:val="0"/>
          <w:marTop w:val="0"/>
          <w:marBottom w:val="0"/>
          <w:divBdr>
            <w:top w:val="none" w:sz="0" w:space="0" w:color="auto"/>
            <w:left w:val="none" w:sz="0" w:space="0" w:color="auto"/>
            <w:bottom w:val="none" w:sz="0" w:space="0" w:color="auto"/>
            <w:right w:val="none" w:sz="0" w:space="0" w:color="auto"/>
          </w:divBdr>
        </w:div>
        <w:div w:id="1916359736">
          <w:marLeft w:val="0"/>
          <w:marRight w:val="0"/>
          <w:marTop w:val="0"/>
          <w:marBottom w:val="0"/>
          <w:divBdr>
            <w:top w:val="none" w:sz="0" w:space="0" w:color="auto"/>
            <w:left w:val="none" w:sz="0" w:space="0" w:color="auto"/>
            <w:bottom w:val="none" w:sz="0" w:space="0" w:color="auto"/>
            <w:right w:val="none" w:sz="0" w:space="0" w:color="auto"/>
          </w:divBdr>
        </w:div>
        <w:div w:id="137380365">
          <w:marLeft w:val="0"/>
          <w:marRight w:val="0"/>
          <w:marTop w:val="0"/>
          <w:marBottom w:val="0"/>
          <w:divBdr>
            <w:top w:val="none" w:sz="0" w:space="0" w:color="auto"/>
            <w:left w:val="none" w:sz="0" w:space="0" w:color="auto"/>
            <w:bottom w:val="none" w:sz="0" w:space="0" w:color="auto"/>
            <w:right w:val="none" w:sz="0" w:space="0" w:color="auto"/>
          </w:divBdr>
        </w:div>
        <w:div w:id="424115177">
          <w:marLeft w:val="0"/>
          <w:marRight w:val="0"/>
          <w:marTop w:val="0"/>
          <w:marBottom w:val="0"/>
          <w:divBdr>
            <w:top w:val="none" w:sz="0" w:space="0" w:color="auto"/>
            <w:left w:val="none" w:sz="0" w:space="0" w:color="auto"/>
            <w:bottom w:val="none" w:sz="0" w:space="0" w:color="auto"/>
            <w:right w:val="none" w:sz="0" w:space="0" w:color="auto"/>
          </w:divBdr>
        </w:div>
        <w:div w:id="499467964">
          <w:marLeft w:val="0"/>
          <w:marRight w:val="0"/>
          <w:marTop w:val="0"/>
          <w:marBottom w:val="0"/>
          <w:divBdr>
            <w:top w:val="none" w:sz="0" w:space="0" w:color="auto"/>
            <w:left w:val="none" w:sz="0" w:space="0" w:color="auto"/>
            <w:bottom w:val="none" w:sz="0" w:space="0" w:color="auto"/>
            <w:right w:val="none" w:sz="0" w:space="0" w:color="auto"/>
          </w:divBdr>
          <w:divsChild>
            <w:div w:id="1286421471">
              <w:marLeft w:val="0"/>
              <w:marRight w:val="0"/>
              <w:marTop w:val="0"/>
              <w:marBottom w:val="0"/>
              <w:divBdr>
                <w:top w:val="none" w:sz="0" w:space="0" w:color="auto"/>
                <w:left w:val="none" w:sz="0" w:space="0" w:color="auto"/>
                <w:bottom w:val="none" w:sz="0" w:space="0" w:color="auto"/>
                <w:right w:val="none" w:sz="0" w:space="0" w:color="auto"/>
              </w:divBdr>
            </w:div>
            <w:div w:id="73479346">
              <w:marLeft w:val="0"/>
              <w:marRight w:val="0"/>
              <w:marTop w:val="0"/>
              <w:marBottom w:val="0"/>
              <w:divBdr>
                <w:top w:val="none" w:sz="0" w:space="0" w:color="auto"/>
                <w:left w:val="none" w:sz="0" w:space="0" w:color="auto"/>
                <w:bottom w:val="none" w:sz="0" w:space="0" w:color="auto"/>
                <w:right w:val="none" w:sz="0" w:space="0" w:color="auto"/>
              </w:divBdr>
            </w:div>
            <w:div w:id="464546907">
              <w:marLeft w:val="0"/>
              <w:marRight w:val="0"/>
              <w:marTop w:val="0"/>
              <w:marBottom w:val="0"/>
              <w:divBdr>
                <w:top w:val="none" w:sz="0" w:space="0" w:color="auto"/>
                <w:left w:val="none" w:sz="0" w:space="0" w:color="auto"/>
                <w:bottom w:val="none" w:sz="0" w:space="0" w:color="auto"/>
                <w:right w:val="none" w:sz="0" w:space="0" w:color="auto"/>
              </w:divBdr>
            </w:div>
            <w:div w:id="232471407">
              <w:marLeft w:val="0"/>
              <w:marRight w:val="0"/>
              <w:marTop w:val="0"/>
              <w:marBottom w:val="0"/>
              <w:divBdr>
                <w:top w:val="none" w:sz="0" w:space="0" w:color="auto"/>
                <w:left w:val="none" w:sz="0" w:space="0" w:color="auto"/>
                <w:bottom w:val="none" w:sz="0" w:space="0" w:color="auto"/>
                <w:right w:val="none" w:sz="0" w:space="0" w:color="auto"/>
              </w:divBdr>
            </w:div>
          </w:divsChild>
        </w:div>
        <w:div w:id="511070838">
          <w:marLeft w:val="0"/>
          <w:marRight w:val="0"/>
          <w:marTop w:val="0"/>
          <w:marBottom w:val="0"/>
          <w:divBdr>
            <w:top w:val="none" w:sz="0" w:space="0" w:color="auto"/>
            <w:left w:val="none" w:sz="0" w:space="0" w:color="auto"/>
            <w:bottom w:val="none" w:sz="0" w:space="0" w:color="auto"/>
            <w:right w:val="none" w:sz="0" w:space="0" w:color="auto"/>
          </w:divBdr>
          <w:divsChild>
            <w:div w:id="1722363786">
              <w:marLeft w:val="0"/>
              <w:marRight w:val="0"/>
              <w:marTop w:val="0"/>
              <w:marBottom w:val="0"/>
              <w:divBdr>
                <w:top w:val="none" w:sz="0" w:space="0" w:color="auto"/>
                <w:left w:val="none" w:sz="0" w:space="0" w:color="auto"/>
                <w:bottom w:val="none" w:sz="0" w:space="0" w:color="auto"/>
                <w:right w:val="none" w:sz="0" w:space="0" w:color="auto"/>
              </w:divBdr>
            </w:div>
            <w:div w:id="1155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8657">
      <w:bodyDiv w:val="1"/>
      <w:marLeft w:val="0"/>
      <w:marRight w:val="0"/>
      <w:marTop w:val="0"/>
      <w:marBottom w:val="0"/>
      <w:divBdr>
        <w:top w:val="none" w:sz="0" w:space="0" w:color="auto"/>
        <w:left w:val="none" w:sz="0" w:space="0" w:color="auto"/>
        <w:bottom w:val="none" w:sz="0" w:space="0" w:color="auto"/>
        <w:right w:val="none" w:sz="0" w:space="0" w:color="auto"/>
      </w:divBdr>
    </w:div>
    <w:div w:id="361058849">
      <w:bodyDiv w:val="1"/>
      <w:marLeft w:val="0"/>
      <w:marRight w:val="0"/>
      <w:marTop w:val="0"/>
      <w:marBottom w:val="0"/>
      <w:divBdr>
        <w:top w:val="none" w:sz="0" w:space="0" w:color="auto"/>
        <w:left w:val="none" w:sz="0" w:space="0" w:color="auto"/>
        <w:bottom w:val="none" w:sz="0" w:space="0" w:color="auto"/>
        <w:right w:val="none" w:sz="0" w:space="0" w:color="auto"/>
      </w:divBdr>
      <w:divsChild>
        <w:div w:id="2024360446">
          <w:marLeft w:val="0"/>
          <w:marRight w:val="0"/>
          <w:marTop w:val="0"/>
          <w:marBottom w:val="0"/>
          <w:divBdr>
            <w:top w:val="none" w:sz="0" w:space="0" w:color="auto"/>
            <w:left w:val="none" w:sz="0" w:space="0" w:color="auto"/>
            <w:bottom w:val="none" w:sz="0" w:space="0" w:color="auto"/>
            <w:right w:val="none" w:sz="0" w:space="0" w:color="auto"/>
          </w:divBdr>
        </w:div>
        <w:div w:id="800198328">
          <w:marLeft w:val="0"/>
          <w:marRight w:val="0"/>
          <w:marTop w:val="0"/>
          <w:marBottom w:val="0"/>
          <w:divBdr>
            <w:top w:val="none" w:sz="0" w:space="0" w:color="auto"/>
            <w:left w:val="none" w:sz="0" w:space="0" w:color="auto"/>
            <w:bottom w:val="none" w:sz="0" w:space="0" w:color="auto"/>
            <w:right w:val="none" w:sz="0" w:space="0" w:color="auto"/>
          </w:divBdr>
        </w:div>
        <w:div w:id="919218846">
          <w:marLeft w:val="0"/>
          <w:marRight w:val="0"/>
          <w:marTop w:val="0"/>
          <w:marBottom w:val="0"/>
          <w:divBdr>
            <w:top w:val="none" w:sz="0" w:space="0" w:color="auto"/>
            <w:left w:val="none" w:sz="0" w:space="0" w:color="auto"/>
            <w:bottom w:val="none" w:sz="0" w:space="0" w:color="auto"/>
            <w:right w:val="none" w:sz="0" w:space="0" w:color="auto"/>
          </w:divBdr>
        </w:div>
        <w:div w:id="2058431360">
          <w:marLeft w:val="0"/>
          <w:marRight w:val="0"/>
          <w:marTop w:val="0"/>
          <w:marBottom w:val="0"/>
          <w:divBdr>
            <w:top w:val="none" w:sz="0" w:space="0" w:color="auto"/>
            <w:left w:val="none" w:sz="0" w:space="0" w:color="auto"/>
            <w:bottom w:val="none" w:sz="0" w:space="0" w:color="auto"/>
            <w:right w:val="none" w:sz="0" w:space="0" w:color="auto"/>
          </w:divBdr>
        </w:div>
        <w:div w:id="1594317060">
          <w:marLeft w:val="0"/>
          <w:marRight w:val="0"/>
          <w:marTop w:val="0"/>
          <w:marBottom w:val="0"/>
          <w:divBdr>
            <w:top w:val="none" w:sz="0" w:space="0" w:color="auto"/>
            <w:left w:val="none" w:sz="0" w:space="0" w:color="auto"/>
            <w:bottom w:val="none" w:sz="0" w:space="0" w:color="auto"/>
            <w:right w:val="none" w:sz="0" w:space="0" w:color="auto"/>
          </w:divBdr>
        </w:div>
        <w:div w:id="159977086">
          <w:marLeft w:val="0"/>
          <w:marRight w:val="0"/>
          <w:marTop w:val="0"/>
          <w:marBottom w:val="0"/>
          <w:divBdr>
            <w:top w:val="none" w:sz="0" w:space="0" w:color="auto"/>
            <w:left w:val="none" w:sz="0" w:space="0" w:color="auto"/>
            <w:bottom w:val="none" w:sz="0" w:space="0" w:color="auto"/>
            <w:right w:val="none" w:sz="0" w:space="0" w:color="auto"/>
          </w:divBdr>
        </w:div>
        <w:div w:id="2022465640">
          <w:marLeft w:val="0"/>
          <w:marRight w:val="0"/>
          <w:marTop w:val="0"/>
          <w:marBottom w:val="0"/>
          <w:divBdr>
            <w:top w:val="none" w:sz="0" w:space="0" w:color="auto"/>
            <w:left w:val="none" w:sz="0" w:space="0" w:color="auto"/>
            <w:bottom w:val="none" w:sz="0" w:space="0" w:color="auto"/>
            <w:right w:val="none" w:sz="0" w:space="0" w:color="auto"/>
          </w:divBdr>
        </w:div>
        <w:div w:id="354120252">
          <w:marLeft w:val="0"/>
          <w:marRight w:val="0"/>
          <w:marTop w:val="0"/>
          <w:marBottom w:val="0"/>
          <w:divBdr>
            <w:top w:val="none" w:sz="0" w:space="0" w:color="auto"/>
            <w:left w:val="none" w:sz="0" w:space="0" w:color="auto"/>
            <w:bottom w:val="none" w:sz="0" w:space="0" w:color="auto"/>
            <w:right w:val="none" w:sz="0" w:space="0" w:color="auto"/>
          </w:divBdr>
        </w:div>
        <w:div w:id="26874763">
          <w:marLeft w:val="0"/>
          <w:marRight w:val="0"/>
          <w:marTop w:val="0"/>
          <w:marBottom w:val="0"/>
          <w:divBdr>
            <w:top w:val="none" w:sz="0" w:space="0" w:color="auto"/>
            <w:left w:val="none" w:sz="0" w:space="0" w:color="auto"/>
            <w:bottom w:val="none" w:sz="0" w:space="0" w:color="auto"/>
            <w:right w:val="none" w:sz="0" w:space="0" w:color="auto"/>
          </w:divBdr>
        </w:div>
        <w:div w:id="1526677183">
          <w:marLeft w:val="0"/>
          <w:marRight w:val="0"/>
          <w:marTop w:val="0"/>
          <w:marBottom w:val="0"/>
          <w:divBdr>
            <w:top w:val="none" w:sz="0" w:space="0" w:color="auto"/>
            <w:left w:val="none" w:sz="0" w:space="0" w:color="auto"/>
            <w:bottom w:val="none" w:sz="0" w:space="0" w:color="auto"/>
            <w:right w:val="none" w:sz="0" w:space="0" w:color="auto"/>
          </w:divBdr>
        </w:div>
        <w:div w:id="1381592349">
          <w:marLeft w:val="0"/>
          <w:marRight w:val="0"/>
          <w:marTop w:val="0"/>
          <w:marBottom w:val="0"/>
          <w:divBdr>
            <w:top w:val="none" w:sz="0" w:space="0" w:color="auto"/>
            <w:left w:val="none" w:sz="0" w:space="0" w:color="auto"/>
            <w:bottom w:val="none" w:sz="0" w:space="0" w:color="auto"/>
            <w:right w:val="none" w:sz="0" w:space="0" w:color="auto"/>
          </w:divBdr>
        </w:div>
        <w:div w:id="411859739">
          <w:marLeft w:val="0"/>
          <w:marRight w:val="0"/>
          <w:marTop w:val="0"/>
          <w:marBottom w:val="0"/>
          <w:divBdr>
            <w:top w:val="none" w:sz="0" w:space="0" w:color="auto"/>
            <w:left w:val="none" w:sz="0" w:space="0" w:color="auto"/>
            <w:bottom w:val="none" w:sz="0" w:space="0" w:color="auto"/>
            <w:right w:val="none" w:sz="0" w:space="0" w:color="auto"/>
          </w:divBdr>
        </w:div>
        <w:div w:id="2056156593">
          <w:marLeft w:val="0"/>
          <w:marRight w:val="0"/>
          <w:marTop w:val="0"/>
          <w:marBottom w:val="0"/>
          <w:divBdr>
            <w:top w:val="none" w:sz="0" w:space="0" w:color="auto"/>
            <w:left w:val="none" w:sz="0" w:space="0" w:color="auto"/>
            <w:bottom w:val="none" w:sz="0" w:space="0" w:color="auto"/>
            <w:right w:val="none" w:sz="0" w:space="0" w:color="auto"/>
          </w:divBdr>
        </w:div>
        <w:div w:id="1098529127">
          <w:marLeft w:val="0"/>
          <w:marRight w:val="0"/>
          <w:marTop w:val="0"/>
          <w:marBottom w:val="0"/>
          <w:divBdr>
            <w:top w:val="none" w:sz="0" w:space="0" w:color="auto"/>
            <w:left w:val="none" w:sz="0" w:space="0" w:color="auto"/>
            <w:bottom w:val="none" w:sz="0" w:space="0" w:color="auto"/>
            <w:right w:val="none" w:sz="0" w:space="0" w:color="auto"/>
          </w:divBdr>
        </w:div>
        <w:div w:id="946742434">
          <w:marLeft w:val="0"/>
          <w:marRight w:val="0"/>
          <w:marTop w:val="0"/>
          <w:marBottom w:val="0"/>
          <w:divBdr>
            <w:top w:val="none" w:sz="0" w:space="0" w:color="auto"/>
            <w:left w:val="none" w:sz="0" w:space="0" w:color="auto"/>
            <w:bottom w:val="none" w:sz="0" w:space="0" w:color="auto"/>
            <w:right w:val="none" w:sz="0" w:space="0" w:color="auto"/>
          </w:divBdr>
        </w:div>
        <w:div w:id="2022392148">
          <w:marLeft w:val="0"/>
          <w:marRight w:val="0"/>
          <w:marTop w:val="0"/>
          <w:marBottom w:val="0"/>
          <w:divBdr>
            <w:top w:val="none" w:sz="0" w:space="0" w:color="auto"/>
            <w:left w:val="none" w:sz="0" w:space="0" w:color="auto"/>
            <w:bottom w:val="none" w:sz="0" w:space="0" w:color="auto"/>
            <w:right w:val="none" w:sz="0" w:space="0" w:color="auto"/>
          </w:divBdr>
        </w:div>
        <w:div w:id="1070615137">
          <w:marLeft w:val="0"/>
          <w:marRight w:val="0"/>
          <w:marTop w:val="0"/>
          <w:marBottom w:val="0"/>
          <w:divBdr>
            <w:top w:val="none" w:sz="0" w:space="0" w:color="auto"/>
            <w:left w:val="none" w:sz="0" w:space="0" w:color="auto"/>
            <w:bottom w:val="none" w:sz="0" w:space="0" w:color="auto"/>
            <w:right w:val="none" w:sz="0" w:space="0" w:color="auto"/>
          </w:divBdr>
        </w:div>
        <w:div w:id="249042779">
          <w:marLeft w:val="0"/>
          <w:marRight w:val="0"/>
          <w:marTop w:val="0"/>
          <w:marBottom w:val="0"/>
          <w:divBdr>
            <w:top w:val="none" w:sz="0" w:space="0" w:color="auto"/>
            <w:left w:val="none" w:sz="0" w:space="0" w:color="auto"/>
            <w:bottom w:val="none" w:sz="0" w:space="0" w:color="auto"/>
            <w:right w:val="none" w:sz="0" w:space="0" w:color="auto"/>
          </w:divBdr>
        </w:div>
        <w:div w:id="473136855">
          <w:marLeft w:val="0"/>
          <w:marRight w:val="0"/>
          <w:marTop w:val="0"/>
          <w:marBottom w:val="0"/>
          <w:divBdr>
            <w:top w:val="none" w:sz="0" w:space="0" w:color="auto"/>
            <w:left w:val="none" w:sz="0" w:space="0" w:color="auto"/>
            <w:bottom w:val="none" w:sz="0" w:space="0" w:color="auto"/>
            <w:right w:val="none" w:sz="0" w:space="0" w:color="auto"/>
          </w:divBdr>
        </w:div>
        <w:div w:id="1055202976">
          <w:marLeft w:val="0"/>
          <w:marRight w:val="0"/>
          <w:marTop w:val="0"/>
          <w:marBottom w:val="0"/>
          <w:divBdr>
            <w:top w:val="none" w:sz="0" w:space="0" w:color="auto"/>
            <w:left w:val="none" w:sz="0" w:space="0" w:color="auto"/>
            <w:bottom w:val="none" w:sz="0" w:space="0" w:color="auto"/>
            <w:right w:val="none" w:sz="0" w:space="0" w:color="auto"/>
          </w:divBdr>
        </w:div>
        <w:div w:id="2082945808">
          <w:marLeft w:val="0"/>
          <w:marRight w:val="0"/>
          <w:marTop w:val="0"/>
          <w:marBottom w:val="0"/>
          <w:divBdr>
            <w:top w:val="none" w:sz="0" w:space="0" w:color="auto"/>
            <w:left w:val="none" w:sz="0" w:space="0" w:color="auto"/>
            <w:bottom w:val="none" w:sz="0" w:space="0" w:color="auto"/>
            <w:right w:val="none" w:sz="0" w:space="0" w:color="auto"/>
          </w:divBdr>
        </w:div>
        <w:div w:id="1745834277">
          <w:marLeft w:val="0"/>
          <w:marRight w:val="0"/>
          <w:marTop w:val="0"/>
          <w:marBottom w:val="0"/>
          <w:divBdr>
            <w:top w:val="none" w:sz="0" w:space="0" w:color="auto"/>
            <w:left w:val="none" w:sz="0" w:space="0" w:color="auto"/>
            <w:bottom w:val="none" w:sz="0" w:space="0" w:color="auto"/>
            <w:right w:val="none" w:sz="0" w:space="0" w:color="auto"/>
          </w:divBdr>
        </w:div>
      </w:divsChild>
    </w:div>
    <w:div w:id="674459304">
      <w:bodyDiv w:val="1"/>
      <w:marLeft w:val="0"/>
      <w:marRight w:val="0"/>
      <w:marTop w:val="0"/>
      <w:marBottom w:val="0"/>
      <w:divBdr>
        <w:top w:val="none" w:sz="0" w:space="0" w:color="auto"/>
        <w:left w:val="none" w:sz="0" w:space="0" w:color="auto"/>
        <w:bottom w:val="none" w:sz="0" w:space="0" w:color="auto"/>
        <w:right w:val="none" w:sz="0" w:space="0" w:color="auto"/>
      </w:divBdr>
      <w:divsChild>
        <w:div w:id="475683697">
          <w:marLeft w:val="0"/>
          <w:marRight w:val="0"/>
          <w:marTop w:val="0"/>
          <w:marBottom w:val="0"/>
          <w:divBdr>
            <w:top w:val="none" w:sz="0" w:space="0" w:color="auto"/>
            <w:left w:val="none" w:sz="0" w:space="0" w:color="auto"/>
            <w:bottom w:val="none" w:sz="0" w:space="0" w:color="auto"/>
            <w:right w:val="none" w:sz="0" w:space="0" w:color="auto"/>
          </w:divBdr>
        </w:div>
        <w:div w:id="400179001">
          <w:marLeft w:val="0"/>
          <w:marRight w:val="0"/>
          <w:marTop w:val="0"/>
          <w:marBottom w:val="0"/>
          <w:divBdr>
            <w:top w:val="none" w:sz="0" w:space="0" w:color="auto"/>
            <w:left w:val="none" w:sz="0" w:space="0" w:color="auto"/>
            <w:bottom w:val="none" w:sz="0" w:space="0" w:color="auto"/>
            <w:right w:val="none" w:sz="0" w:space="0" w:color="auto"/>
          </w:divBdr>
        </w:div>
        <w:div w:id="280575933">
          <w:marLeft w:val="0"/>
          <w:marRight w:val="0"/>
          <w:marTop w:val="0"/>
          <w:marBottom w:val="0"/>
          <w:divBdr>
            <w:top w:val="none" w:sz="0" w:space="0" w:color="auto"/>
            <w:left w:val="none" w:sz="0" w:space="0" w:color="auto"/>
            <w:bottom w:val="none" w:sz="0" w:space="0" w:color="auto"/>
            <w:right w:val="none" w:sz="0" w:space="0" w:color="auto"/>
          </w:divBdr>
        </w:div>
        <w:div w:id="1641762459">
          <w:marLeft w:val="0"/>
          <w:marRight w:val="0"/>
          <w:marTop w:val="0"/>
          <w:marBottom w:val="0"/>
          <w:divBdr>
            <w:top w:val="none" w:sz="0" w:space="0" w:color="auto"/>
            <w:left w:val="none" w:sz="0" w:space="0" w:color="auto"/>
            <w:bottom w:val="none" w:sz="0" w:space="0" w:color="auto"/>
            <w:right w:val="none" w:sz="0" w:space="0" w:color="auto"/>
          </w:divBdr>
        </w:div>
        <w:div w:id="521475938">
          <w:marLeft w:val="0"/>
          <w:marRight w:val="0"/>
          <w:marTop w:val="0"/>
          <w:marBottom w:val="0"/>
          <w:divBdr>
            <w:top w:val="none" w:sz="0" w:space="0" w:color="auto"/>
            <w:left w:val="none" w:sz="0" w:space="0" w:color="auto"/>
            <w:bottom w:val="none" w:sz="0" w:space="0" w:color="auto"/>
            <w:right w:val="none" w:sz="0" w:space="0" w:color="auto"/>
          </w:divBdr>
        </w:div>
        <w:div w:id="248585879">
          <w:marLeft w:val="0"/>
          <w:marRight w:val="0"/>
          <w:marTop w:val="0"/>
          <w:marBottom w:val="0"/>
          <w:divBdr>
            <w:top w:val="none" w:sz="0" w:space="0" w:color="auto"/>
            <w:left w:val="none" w:sz="0" w:space="0" w:color="auto"/>
            <w:bottom w:val="none" w:sz="0" w:space="0" w:color="auto"/>
            <w:right w:val="none" w:sz="0" w:space="0" w:color="auto"/>
          </w:divBdr>
        </w:div>
      </w:divsChild>
    </w:div>
    <w:div w:id="768547114">
      <w:bodyDiv w:val="1"/>
      <w:marLeft w:val="0"/>
      <w:marRight w:val="0"/>
      <w:marTop w:val="0"/>
      <w:marBottom w:val="0"/>
      <w:divBdr>
        <w:top w:val="none" w:sz="0" w:space="0" w:color="auto"/>
        <w:left w:val="none" w:sz="0" w:space="0" w:color="auto"/>
        <w:bottom w:val="none" w:sz="0" w:space="0" w:color="auto"/>
        <w:right w:val="none" w:sz="0" w:space="0" w:color="auto"/>
      </w:divBdr>
    </w:div>
    <w:div w:id="776020067">
      <w:bodyDiv w:val="1"/>
      <w:marLeft w:val="0"/>
      <w:marRight w:val="0"/>
      <w:marTop w:val="0"/>
      <w:marBottom w:val="0"/>
      <w:divBdr>
        <w:top w:val="none" w:sz="0" w:space="0" w:color="auto"/>
        <w:left w:val="none" w:sz="0" w:space="0" w:color="auto"/>
        <w:bottom w:val="none" w:sz="0" w:space="0" w:color="auto"/>
        <w:right w:val="none" w:sz="0" w:space="0" w:color="auto"/>
      </w:divBdr>
      <w:divsChild>
        <w:div w:id="657611069">
          <w:marLeft w:val="0"/>
          <w:marRight w:val="0"/>
          <w:marTop w:val="0"/>
          <w:marBottom w:val="0"/>
          <w:divBdr>
            <w:top w:val="none" w:sz="0" w:space="0" w:color="auto"/>
            <w:left w:val="none" w:sz="0" w:space="0" w:color="auto"/>
            <w:bottom w:val="none" w:sz="0" w:space="0" w:color="auto"/>
            <w:right w:val="none" w:sz="0" w:space="0" w:color="auto"/>
          </w:divBdr>
        </w:div>
        <w:div w:id="212933341">
          <w:marLeft w:val="0"/>
          <w:marRight w:val="0"/>
          <w:marTop w:val="0"/>
          <w:marBottom w:val="0"/>
          <w:divBdr>
            <w:top w:val="none" w:sz="0" w:space="0" w:color="auto"/>
            <w:left w:val="none" w:sz="0" w:space="0" w:color="auto"/>
            <w:bottom w:val="none" w:sz="0" w:space="0" w:color="auto"/>
            <w:right w:val="none" w:sz="0" w:space="0" w:color="auto"/>
          </w:divBdr>
        </w:div>
      </w:divsChild>
    </w:div>
    <w:div w:id="797802417">
      <w:bodyDiv w:val="1"/>
      <w:marLeft w:val="0"/>
      <w:marRight w:val="0"/>
      <w:marTop w:val="0"/>
      <w:marBottom w:val="0"/>
      <w:divBdr>
        <w:top w:val="none" w:sz="0" w:space="0" w:color="auto"/>
        <w:left w:val="none" w:sz="0" w:space="0" w:color="auto"/>
        <w:bottom w:val="none" w:sz="0" w:space="0" w:color="auto"/>
        <w:right w:val="none" w:sz="0" w:space="0" w:color="auto"/>
      </w:divBdr>
      <w:divsChild>
        <w:div w:id="11608920">
          <w:marLeft w:val="0"/>
          <w:marRight w:val="0"/>
          <w:marTop w:val="0"/>
          <w:marBottom w:val="0"/>
          <w:divBdr>
            <w:top w:val="none" w:sz="0" w:space="0" w:color="auto"/>
            <w:left w:val="none" w:sz="0" w:space="0" w:color="auto"/>
            <w:bottom w:val="none" w:sz="0" w:space="0" w:color="auto"/>
            <w:right w:val="none" w:sz="0" w:space="0" w:color="auto"/>
          </w:divBdr>
        </w:div>
        <w:div w:id="93480900">
          <w:marLeft w:val="0"/>
          <w:marRight w:val="0"/>
          <w:marTop w:val="0"/>
          <w:marBottom w:val="0"/>
          <w:divBdr>
            <w:top w:val="none" w:sz="0" w:space="0" w:color="auto"/>
            <w:left w:val="none" w:sz="0" w:space="0" w:color="auto"/>
            <w:bottom w:val="none" w:sz="0" w:space="0" w:color="auto"/>
            <w:right w:val="none" w:sz="0" w:space="0" w:color="auto"/>
          </w:divBdr>
        </w:div>
        <w:div w:id="2118864219">
          <w:marLeft w:val="0"/>
          <w:marRight w:val="0"/>
          <w:marTop w:val="0"/>
          <w:marBottom w:val="0"/>
          <w:divBdr>
            <w:top w:val="none" w:sz="0" w:space="0" w:color="auto"/>
            <w:left w:val="none" w:sz="0" w:space="0" w:color="auto"/>
            <w:bottom w:val="none" w:sz="0" w:space="0" w:color="auto"/>
            <w:right w:val="none" w:sz="0" w:space="0" w:color="auto"/>
          </w:divBdr>
        </w:div>
      </w:divsChild>
    </w:div>
    <w:div w:id="936448882">
      <w:bodyDiv w:val="1"/>
      <w:marLeft w:val="0"/>
      <w:marRight w:val="0"/>
      <w:marTop w:val="0"/>
      <w:marBottom w:val="0"/>
      <w:divBdr>
        <w:top w:val="none" w:sz="0" w:space="0" w:color="auto"/>
        <w:left w:val="none" w:sz="0" w:space="0" w:color="auto"/>
        <w:bottom w:val="none" w:sz="0" w:space="0" w:color="auto"/>
        <w:right w:val="none" w:sz="0" w:space="0" w:color="auto"/>
      </w:divBdr>
    </w:div>
    <w:div w:id="1358238123">
      <w:bodyDiv w:val="1"/>
      <w:marLeft w:val="0"/>
      <w:marRight w:val="0"/>
      <w:marTop w:val="0"/>
      <w:marBottom w:val="0"/>
      <w:divBdr>
        <w:top w:val="none" w:sz="0" w:space="0" w:color="auto"/>
        <w:left w:val="none" w:sz="0" w:space="0" w:color="auto"/>
        <w:bottom w:val="none" w:sz="0" w:space="0" w:color="auto"/>
        <w:right w:val="none" w:sz="0" w:space="0" w:color="auto"/>
      </w:divBdr>
    </w:div>
    <w:div w:id="1662586552">
      <w:bodyDiv w:val="1"/>
      <w:marLeft w:val="0"/>
      <w:marRight w:val="0"/>
      <w:marTop w:val="0"/>
      <w:marBottom w:val="0"/>
      <w:divBdr>
        <w:top w:val="none" w:sz="0" w:space="0" w:color="auto"/>
        <w:left w:val="none" w:sz="0" w:space="0" w:color="auto"/>
        <w:bottom w:val="none" w:sz="0" w:space="0" w:color="auto"/>
        <w:right w:val="none" w:sz="0" w:space="0" w:color="auto"/>
      </w:divBdr>
    </w:div>
    <w:div w:id="1854802412">
      <w:bodyDiv w:val="1"/>
      <w:marLeft w:val="0"/>
      <w:marRight w:val="0"/>
      <w:marTop w:val="0"/>
      <w:marBottom w:val="0"/>
      <w:divBdr>
        <w:top w:val="none" w:sz="0" w:space="0" w:color="auto"/>
        <w:left w:val="none" w:sz="0" w:space="0" w:color="auto"/>
        <w:bottom w:val="none" w:sz="0" w:space="0" w:color="auto"/>
        <w:right w:val="none" w:sz="0" w:space="0" w:color="auto"/>
      </w:divBdr>
    </w:div>
    <w:div w:id="20332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575731043" TargetMode="External"/><Relationship Id="rId18" Type="http://schemas.openxmlformats.org/officeDocument/2006/relationships/hyperlink" Target="https://www.bma.org.uk/pay-and-contracts/leave/annual-leave-entitlement/gp-trainee-annual-leave-sick-leave-and-study-leav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leademployer.sthk.nhs.uk/" TargetMode="External"/><Relationship Id="rId17" Type="http://schemas.openxmlformats.org/officeDocument/2006/relationships/hyperlink" Target="https://gp-training.hee.nhs.uk/pennine/your-training/types-of-leave/" TargetMode="External"/><Relationship Id="rId2" Type="http://schemas.openxmlformats.org/officeDocument/2006/relationships/customXml" Target="../customXml/item2.xml"/><Relationship Id="rId16" Type="http://schemas.openxmlformats.org/officeDocument/2006/relationships/hyperlink" Target="https://leademployer.sthk.nhs.uk/work-schedules" TargetMode="External"/><Relationship Id="rId20" Type="http://schemas.openxmlformats.org/officeDocument/2006/relationships/hyperlink" Target="https://leademployer.sthk.nhs.uk/attendance-management--abs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eoe.hee.nhs.uk/general_practice/becoming-gp-educato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ptraininghub.nhs.uk/resource/gp-induction-pack/" TargetMode="External"/><Relationship Id="rId23" Type="http://schemas.openxmlformats.org/officeDocument/2006/relationships/fontTable" Target="fontTable.xml"/><Relationship Id="rId10" Type="http://schemas.openxmlformats.org/officeDocument/2006/relationships/hyperlink" Target="https://heeoe.hee.nhs.uk/general_practice/learning-organisations" TargetMode="External"/><Relationship Id="rId19" Type="http://schemas.openxmlformats.org/officeDocument/2006/relationships/hyperlink" Target="https://heeoe.hee.nhs.uk/general_practice/gp-study-lea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eoe.hee.nhs.uk/general_practice/gp-practice-pay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6" ma:contentTypeDescription="Create a new document." ma:contentTypeScope="" ma:versionID="651ff95f8b3183abd48ae6d19a04e227">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64e55e7e4454481b0abc6a708c8026fc"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D5665-1C1E-4AD9-8667-2CEC2D2EA15F}">
  <ds:schemaRefs>
    <ds:schemaRef ds:uri="http://schemas.microsoft.com/sharepoint/v3/contenttype/forms"/>
  </ds:schemaRefs>
</ds:datastoreItem>
</file>

<file path=customXml/itemProps2.xml><?xml version="1.0" encoding="utf-8"?>
<ds:datastoreItem xmlns:ds="http://schemas.openxmlformats.org/officeDocument/2006/customXml" ds:itemID="{9FABDA2F-FD16-42F2-8A98-D106184DBD0C}">
  <ds:schemaRefs>
    <ds:schemaRef ds:uri="http://schemas.openxmlformats.org/officeDocument/2006/bibliography"/>
  </ds:schemaRefs>
</ds:datastoreItem>
</file>

<file path=customXml/itemProps3.xml><?xml version="1.0" encoding="utf-8"?>
<ds:datastoreItem xmlns:ds="http://schemas.openxmlformats.org/officeDocument/2006/customXml" ds:itemID="{991D29CF-243B-48E4-85C4-6801AA2B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b8a32-81f2-4547-81a5-4c449cb8f34e"/>
    <ds:schemaRef ds:uri="fa2d630c-0fd2-4162-ab45-db8c57f7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Links>
    <vt:vector size="66" baseType="variant">
      <vt:variant>
        <vt:i4>7012460</vt:i4>
      </vt:variant>
      <vt:variant>
        <vt:i4>30</vt:i4>
      </vt:variant>
      <vt:variant>
        <vt:i4>0</vt:i4>
      </vt:variant>
      <vt:variant>
        <vt:i4>5</vt:i4>
      </vt:variant>
      <vt:variant>
        <vt:lpwstr>https://leademployer.sthk.nhs.uk/attendance-management--absence</vt:lpwstr>
      </vt:variant>
      <vt:variant>
        <vt:lpwstr/>
      </vt:variant>
      <vt:variant>
        <vt:i4>655457</vt:i4>
      </vt:variant>
      <vt:variant>
        <vt:i4>27</vt:i4>
      </vt:variant>
      <vt:variant>
        <vt:i4>0</vt:i4>
      </vt:variant>
      <vt:variant>
        <vt:i4>5</vt:i4>
      </vt:variant>
      <vt:variant>
        <vt:lpwstr>https://heeoe.hee.nhs.uk/general_practice/gp-study-leave</vt:lpwstr>
      </vt:variant>
      <vt:variant>
        <vt:lpwstr>:~:text=How%20many%20study%20leave%20days,on%20a%20pro%2Drata%20basis</vt:lpwstr>
      </vt:variant>
      <vt:variant>
        <vt:i4>327756</vt:i4>
      </vt:variant>
      <vt:variant>
        <vt:i4>24</vt:i4>
      </vt:variant>
      <vt:variant>
        <vt:i4>0</vt:i4>
      </vt:variant>
      <vt:variant>
        <vt:i4>5</vt:i4>
      </vt:variant>
      <vt:variant>
        <vt:lpwstr>https://www.bma.org.uk/pay-and-contracts/leave/annual-leave-entitlement/gp-trainee-annual-leave-sick-leave-and-study-leave</vt:lpwstr>
      </vt:variant>
      <vt:variant>
        <vt:lpwstr>:~:text=First%20year%20of%20service%3A%20One,and%20four%20months'%20half%20pay</vt:lpwstr>
      </vt:variant>
      <vt:variant>
        <vt:i4>1245191</vt:i4>
      </vt:variant>
      <vt:variant>
        <vt:i4>21</vt:i4>
      </vt:variant>
      <vt:variant>
        <vt:i4>0</vt:i4>
      </vt:variant>
      <vt:variant>
        <vt:i4>5</vt:i4>
      </vt:variant>
      <vt:variant>
        <vt:lpwstr>https://gp-training.hee.nhs.uk/pennine/your-training/types-of-leave/</vt:lpwstr>
      </vt:variant>
      <vt:variant>
        <vt:lpwstr/>
      </vt:variant>
      <vt:variant>
        <vt:i4>3932211</vt:i4>
      </vt:variant>
      <vt:variant>
        <vt:i4>18</vt:i4>
      </vt:variant>
      <vt:variant>
        <vt:i4>0</vt:i4>
      </vt:variant>
      <vt:variant>
        <vt:i4>5</vt:i4>
      </vt:variant>
      <vt:variant>
        <vt:lpwstr>https://leademployer.sthk.nhs.uk/work-schedules</vt:lpwstr>
      </vt:variant>
      <vt:variant>
        <vt:lpwstr/>
      </vt:variant>
      <vt:variant>
        <vt:i4>2031627</vt:i4>
      </vt:variant>
      <vt:variant>
        <vt:i4>15</vt:i4>
      </vt:variant>
      <vt:variant>
        <vt:i4>0</vt:i4>
      </vt:variant>
      <vt:variant>
        <vt:i4>5</vt:i4>
      </vt:variant>
      <vt:variant>
        <vt:lpwstr>https://cptraininghub.nhs.uk/resource/gp-induction-pack/</vt:lpwstr>
      </vt:variant>
      <vt:variant>
        <vt:lpwstr/>
      </vt:variant>
      <vt:variant>
        <vt:i4>2555918</vt:i4>
      </vt:variant>
      <vt:variant>
        <vt:i4>12</vt:i4>
      </vt:variant>
      <vt:variant>
        <vt:i4>0</vt:i4>
      </vt:variant>
      <vt:variant>
        <vt:i4>5</vt:i4>
      </vt:variant>
      <vt:variant>
        <vt:lpwstr>https://heeoe.hee.nhs.uk/general_practice/gp-practice-payments</vt:lpwstr>
      </vt:variant>
      <vt:variant>
        <vt:lpwstr/>
      </vt:variant>
      <vt:variant>
        <vt:i4>7733305</vt:i4>
      </vt:variant>
      <vt:variant>
        <vt:i4>9</vt:i4>
      </vt:variant>
      <vt:variant>
        <vt:i4>0</vt:i4>
      </vt:variant>
      <vt:variant>
        <vt:i4>5</vt:i4>
      </vt:variant>
      <vt:variant>
        <vt:lpwstr>https://vimeo.com/575731043</vt:lpwstr>
      </vt:variant>
      <vt:variant>
        <vt:lpwstr/>
      </vt:variant>
      <vt:variant>
        <vt:i4>131083</vt:i4>
      </vt:variant>
      <vt:variant>
        <vt:i4>6</vt:i4>
      </vt:variant>
      <vt:variant>
        <vt:i4>0</vt:i4>
      </vt:variant>
      <vt:variant>
        <vt:i4>5</vt:i4>
      </vt:variant>
      <vt:variant>
        <vt:lpwstr>https://leademployer.sthk.nhs.uk/</vt:lpwstr>
      </vt:variant>
      <vt:variant>
        <vt:lpwstr/>
      </vt:variant>
      <vt:variant>
        <vt:i4>2228224</vt:i4>
      </vt:variant>
      <vt:variant>
        <vt:i4>3</vt:i4>
      </vt:variant>
      <vt:variant>
        <vt:i4>0</vt:i4>
      </vt:variant>
      <vt:variant>
        <vt:i4>5</vt:i4>
      </vt:variant>
      <vt:variant>
        <vt:lpwstr>https://heeoe.hee.nhs.uk/general_practice/becoming-gp-educator</vt:lpwstr>
      </vt:variant>
      <vt:variant>
        <vt:lpwstr/>
      </vt:variant>
      <vt:variant>
        <vt:i4>589949</vt:i4>
      </vt:variant>
      <vt:variant>
        <vt:i4>0</vt:i4>
      </vt:variant>
      <vt:variant>
        <vt:i4>0</vt:i4>
      </vt:variant>
      <vt:variant>
        <vt:i4>5</vt:i4>
      </vt:variant>
      <vt:variant>
        <vt:lpwstr>https://heeoe.hee.nhs.uk/general_practice/learning-organisations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Joanna Jones</cp:lastModifiedBy>
  <cp:revision>34</cp:revision>
  <dcterms:created xsi:type="dcterms:W3CDTF">2023-04-03T10:18:00Z</dcterms:created>
  <dcterms:modified xsi:type="dcterms:W3CDTF">2023-04-03T10:47:00Z</dcterms:modified>
</cp:coreProperties>
</file>