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C7094" w14:textId="77777777" w:rsidR="00BA1B61" w:rsidRDefault="00BA1B61" w:rsidP="00BA1B61">
      <w:pPr>
        <w:pStyle w:val="Title"/>
        <w:jc w:val="center"/>
      </w:pPr>
    </w:p>
    <w:p w14:paraId="55E3A8FC" w14:textId="69D53AC4" w:rsidR="00BD3F06" w:rsidRDefault="00C55AAF" w:rsidP="00BA1B61">
      <w:pPr>
        <w:pStyle w:val="Title"/>
        <w:jc w:val="center"/>
      </w:pPr>
      <w:r>
        <w:t>E</w:t>
      </w:r>
      <w:r w:rsidR="00BD3F06" w:rsidRPr="00BD3F06">
        <w:t>lectronic repeat dispensing (</w:t>
      </w:r>
      <w:r w:rsidR="0003594D">
        <w:t>e</w:t>
      </w:r>
      <w:r w:rsidR="00BD3F06" w:rsidRPr="00BD3F06">
        <w:t>RD)</w:t>
      </w:r>
      <w:r w:rsidR="00F2528C">
        <w:t xml:space="preserve"> Summary.</w:t>
      </w:r>
    </w:p>
    <w:sdt>
      <w:sdtPr>
        <w:rPr>
          <w:rFonts w:asciiTheme="minorHAnsi" w:eastAsiaTheme="minorHAnsi" w:hAnsiTheme="minorHAnsi" w:cstheme="minorBidi"/>
          <w:color w:val="auto"/>
          <w:sz w:val="22"/>
          <w:szCs w:val="22"/>
          <w:lang w:val="en-GB"/>
        </w:rPr>
        <w:id w:val="-1539199622"/>
        <w:docPartObj>
          <w:docPartGallery w:val="Table of Contents"/>
          <w:docPartUnique/>
        </w:docPartObj>
      </w:sdtPr>
      <w:sdtEndPr>
        <w:rPr>
          <w:b/>
          <w:bCs/>
          <w:noProof/>
        </w:rPr>
      </w:sdtEndPr>
      <w:sdtContent>
        <w:p w14:paraId="2F819FF5" w14:textId="77777777" w:rsidR="003F3E00" w:rsidRDefault="003F3E00">
          <w:pPr>
            <w:pStyle w:val="TOCHeading"/>
          </w:pPr>
        </w:p>
        <w:p w14:paraId="73FD0213" w14:textId="31423B68" w:rsidR="003F3E00" w:rsidRPr="003F3E00" w:rsidRDefault="00E24C4E" w:rsidP="003F3E00">
          <w:pPr>
            <w:pStyle w:val="TOCHeading"/>
          </w:pPr>
          <w:r>
            <w:t>Contents</w:t>
          </w:r>
        </w:p>
        <w:p w14:paraId="5B7991D7" w14:textId="286702A3" w:rsidR="00BF06B4" w:rsidRDefault="00E24C4E">
          <w:pPr>
            <w:pStyle w:val="TOC1"/>
            <w:tabs>
              <w:tab w:val="right" w:leader="dot" w:pos="10456"/>
            </w:tabs>
            <w:rPr>
              <w:rFonts w:eastAsiaTheme="minorEastAsia"/>
              <w:noProof/>
              <w:kern w:val="2"/>
              <w:lang w:eastAsia="en-GB"/>
              <w14:ligatures w14:val="standardContextual"/>
            </w:rPr>
          </w:pPr>
          <w:r>
            <w:fldChar w:fldCharType="begin"/>
          </w:r>
          <w:r>
            <w:instrText xml:space="preserve"> TOC \o "1-3" \h \z \u </w:instrText>
          </w:r>
          <w:r>
            <w:fldChar w:fldCharType="separate"/>
          </w:r>
          <w:hyperlink w:anchor="_Toc136603029" w:history="1">
            <w:r w:rsidR="00BF06B4" w:rsidRPr="008B6603">
              <w:rPr>
                <w:rStyle w:val="Hyperlink"/>
                <w:noProof/>
              </w:rPr>
              <w:t>Batch prescriptions not only have benefits for the surgery but has also many benefits for the patients.</w:t>
            </w:r>
            <w:r w:rsidR="00BF06B4">
              <w:rPr>
                <w:noProof/>
                <w:webHidden/>
              </w:rPr>
              <w:tab/>
            </w:r>
            <w:r w:rsidR="00BF06B4">
              <w:rPr>
                <w:noProof/>
                <w:webHidden/>
              </w:rPr>
              <w:fldChar w:fldCharType="begin"/>
            </w:r>
            <w:r w:rsidR="00BF06B4">
              <w:rPr>
                <w:noProof/>
                <w:webHidden/>
              </w:rPr>
              <w:instrText xml:space="preserve"> PAGEREF _Toc136603029 \h </w:instrText>
            </w:r>
            <w:r w:rsidR="00BF06B4">
              <w:rPr>
                <w:noProof/>
                <w:webHidden/>
              </w:rPr>
            </w:r>
            <w:r w:rsidR="00BF06B4">
              <w:rPr>
                <w:noProof/>
                <w:webHidden/>
              </w:rPr>
              <w:fldChar w:fldCharType="separate"/>
            </w:r>
            <w:r w:rsidR="00BF06B4">
              <w:rPr>
                <w:noProof/>
                <w:webHidden/>
              </w:rPr>
              <w:t>2</w:t>
            </w:r>
            <w:r w:rsidR="00BF06B4">
              <w:rPr>
                <w:noProof/>
                <w:webHidden/>
              </w:rPr>
              <w:fldChar w:fldCharType="end"/>
            </w:r>
          </w:hyperlink>
        </w:p>
        <w:p w14:paraId="61DCD426" w14:textId="2D72F6E2" w:rsidR="00BF06B4" w:rsidRDefault="00B4705D">
          <w:pPr>
            <w:pStyle w:val="TOC1"/>
            <w:tabs>
              <w:tab w:val="right" w:leader="dot" w:pos="10456"/>
            </w:tabs>
            <w:rPr>
              <w:rFonts w:eastAsiaTheme="minorEastAsia"/>
              <w:noProof/>
              <w:kern w:val="2"/>
              <w:lang w:eastAsia="en-GB"/>
              <w14:ligatures w14:val="standardContextual"/>
            </w:rPr>
          </w:pPr>
          <w:hyperlink w:anchor="_Toc136603030" w:history="1">
            <w:r w:rsidR="00BF06B4" w:rsidRPr="008B6603">
              <w:rPr>
                <w:rStyle w:val="Hyperlink"/>
                <w:noProof/>
              </w:rPr>
              <w:t>Suggestions to aid implementation of eRD:</w:t>
            </w:r>
            <w:r w:rsidR="00BF06B4">
              <w:rPr>
                <w:noProof/>
                <w:webHidden/>
              </w:rPr>
              <w:tab/>
            </w:r>
            <w:r w:rsidR="00BF06B4">
              <w:rPr>
                <w:noProof/>
                <w:webHidden/>
              </w:rPr>
              <w:fldChar w:fldCharType="begin"/>
            </w:r>
            <w:r w:rsidR="00BF06B4">
              <w:rPr>
                <w:noProof/>
                <w:webHidden/>
              </w:rPr>
              <w:instrText xml:space="preserve"> PAGEREF _Toc136603030 \h </w:instrText>
            </w:r>
            <w:r w:rsidR="00BF06B4">
              <w:rPr>
                <w:noProof/>
                <w:webHidden/>
              </w:rPr>
            </w:r>
            <w:r w:rsidR="00BF06B4">
              <w:rPr>
                <w:noProof/>
                <w:webHidden/>
              </w:rPr>
              <w:fldChar w:fldCharType="separate"/>
            </w:r>
            <w:r w:rsidR="00BF06B4">
              <w:rPr>
                <w:noProof/>
                <w:webHidden/>
              </w:rPr>
              <w:t>3</w:t>
            </w:r>
            <w:r w:rsidR="00BF06B4">
              <w:rPr>
                <w:noProof/>
                <w:webHidden/>
              </w:rPr>
              <w:fldChar w:fldCharType="end"/>
            </w:r>
          </w:hyperlink>
        </w:p>
        <w:p w14:paraId="6FC396FC" w14:textId="5847D71C" w:rsidR="00BF06B4" w:rsidRDefault="00B4705D">
          <w:pPr>
            <w:pStyle w:val="TOC1"/>
            <w:tabs>
              <w:tab w:val="right" w:leader="dot" w:pos="10456"/>
            </w:tabs>
            <w:rPr>
              <w:rFonts w:eastAsiaTheme="minorEastAsia"/>
              <w:noProof/>
              <w:kern w:val="2"/>
              <w:lang w:eastAsia="en-GB"/>
              <w14:ligatures w14:val="standardContextual"/>
            </w:rPr>
          </w:pPr>
          <w:hyperlink w:anchor="_Toc136603031" w:history="1">
            <w:r w:rsidR="00BF06B4" w:rsidRPr="008B6603">
              <w:rPr>
                <w:rStyle w:val="Hyperlink"/>
                <w:noProof/>
              </w:rPr>
              <w:t>Exclusion Criteria</w:t>
            </w:r>
            <w:r w:rsidR="00BF06B4">
              <w:rPr>
                <w:noProof/>
                <w:webHidden/>
              </w:rPr>
              <w:tab/>
            </w:r>
            <w:r w:rsidR="00BF06B4">
              <w:rPr>
                <w:noProof/>
                <w:webHidden/>
              </w:rPr>
              <w:fldChar w:fldCharType="begin"/>
            </w:r>
            <w:r w:rsidR="00BF06B4">
              <w:rPr>
                <w:noProof/>
                <w:webHidden/>
              </w:rPr>
              <w:instrText xml:space="preserve"> PAGEREF _Toc136603031 \h </w:instrText>
            </w:r>
            <w:r w:rsidR="00BF06B4">
              <w:rPr>
                <w:noProof/>
                <w:webHidden/>
              </w:rPr>
            </w:r>
            <w:r w:rsidR="00BF06B4">
              <w:rPr>
                <w:noProof/>
                <w:webHidden/>
              </w:rPr>
              <w:fldChar w:fldCharType="separate"/>
            </w:r>
            <w:r w:rsidR="00BF06B4">
              <w:rPr>
                <w:noProof/>
                <w:webHidden/>
              </w:rPr>
              <w:t>3</w:t>
            </w:r>
            <w:r w:rsidR="00BF06B4">
              <w:rPr>
                <w:noProof/>
                <w:webHidden/>
              </w:rPr>
              <w:fldChar w:fldCharType="end"/>
            </w:r>
          </w:hyperlink>
        </w:p>
        <w:p w14:paraId="3D8431F1" w14:textId="061B493E" w:rsidR="00BF06B4" w:rsidRDefault="00B4705D">
          <w:pPr>
            <w:pStyle w:val="TOC1"/>
            <w:tabs>
              <w:tab w:val="right" w:leader="dot" w:pos="10456"/>
            </w:tabs>
            <w:rPr>
              <w:rFonts w:eastAsiaTheme="minorEastAsia"/>
              <w:noProof/>
              <w:kern w:val="2"/>
              <w:lang w:eastAsia="en-GB"/>
              <w14:ligatures w14:val="standardContextual"/>
            </w:rPr>
          </w:pPr>
          <w:hyperlink w:anchor="_Toc136603032" w:history="1">
            <w:r w:rsidR="00BF06B4" w:rsidRPr="008B6603">
              <w:rPr>
                <w:rStyle w:val="Hyperlink"/>
                <w:noProof/>
              </w:rPr>
              <w:t>Once suitable patients have been identified for eRD.</w:t>
            </w:r>
            <w:r w:rsidR="00BF06B4">
              <w:rPr>
                <w:noProof/>
                <w:webHidden/>
              </w:rPr>
              <w:tab/>
            </w:r>
            <w:r w:rsidR="00BF06B4">
              <w:rPr>
                <w:noProof/>
                <w:webHidden/>
              </w:rPr>
              <w:fldChar w:fldCharType="begin"/>
            </w:r>
            <w:r w:rsidR="00BF06B4">
              <w:rPr>
                <w:noProof/>
                <w:webHidden/>
              </w:rPr>
              <w:instrText xml:space="preserve"> PAGEREF _Toc136603032 \h </w:instrText>
            </w:r>
            <w:r w:rsidR="00BF06B4">
              <w:rPr>
                <w:noProof/>
                <w:webHidden/>
              </w:rPr>
            </w:r>
            <w:r w:rsidR="00BF06B4">
              <w:rPr>
                <w:noProof/>
                <w:webHidden/>
              </w:rPr>
              <w:fldChar w:fldCharType="separate"/>
            </w:r>
            <w:r w:rsidR="00BF06B4">
              <w:rPr>
                <w:noProof/>
                <w:webHidden/>
              </w:rPr>
              <w:t>4</w:t>
            </w:r>
            <w:r w:rsidR="00BF06B4">
              <w:rPr>
                <w:noProof/>
                <w:webHidden/>
              </w:rPr>
              <w:fldChar w:fldCharType="end"/>
            </w:r>
          </w:hyperlink>
        </w:p>
        <w:p w14:paraId="137CAFB6" w14:textId="74F72ED4" w:rsidR="00BF06B4" w:rsidRDefault="00B4705D">
          <w:pPr>
            <w:pStyle w:val="TOC1"/>
            <w:tabs>
              <w:tab w:val="right" w:leader="dot" w:pos="10456"/>
            </w:tabs>
            <w:rPr>
              <w:rFonts w:eastAsiaTheme="minorEastAsia"/>
              <w:noProof/>
              <w:kern w:val="2"/>
              <w:lang w:eastAsia="en-GB"/>
              <w14:ligatures w14:val="standardContextual"/>
            </w:rPr>
          </w:pPr>
          <w:hyperlink w:anchor="_Toc136603033" w:history="1">
            <w:r w:rsidR="00BF06B4" w:rsidRPr="008B6603">
              <w:rPr>
                <w:rStyle w:val="Hyperlink"/>
                <w:noProof/>
              </w:rPr>
              <w:t>Setting up the eRD medication repeat.</w:t>
            </w:r>
            <w:r w:rsidR="00BF06B4">
              <w:rPr>
                <w:noProof/>
                <w:webHidden/>
              </w:rPr>
              <w:tab/>
            </w:r>
            <w:r w:rsidR="00BF06B4">
              <w:rPr>
                <w:noProof/>
                <w:webHidden/>
              </w:rPr>
              <w:fldChar w:fldCharType="begin"/>
            </w:r>
            <w:r w:rsidR="00BF06B4">
              <w:rPr>
                <w:noProof/>
                <w:webHidden/>
              </w:rPr>
              <w:instrText xml:space="preserve"> PAGEREF _Toc136603033 \h </w:instrText>
            </w:r>
            <w:r w:rsidR="00BF06B4">
              <w:rPr>
                <w:noProof/>
                <w:webHidden/>
              </w:rPr>
            </w:r>
            <w:r w:rsidR="00BF06B4">
              <w:rPr>
                <w:noProof/>
                <w:webHidden/>
              </w:rPr>
              <w:fldChar w:fldCharType="separate"/>
            </w:r>
            <w:r w:rsidR="00BF06B4">
              <w:rPr>
                <w:noProof/>
                <w:webHidden/>
              </w:rPr>
              <w:t>4</w:t>
            </w:r>
            <w:r w:rsidR="00BF06B4">
              <w:rPr>
                <w:noProof/>
                <w:webHidden/>
              </w:rPr>
              <w:fldChar w:fldCharType="end"/>
            </w:r>
          </w:hyperlink>
        </w:p>
        <w:p w14:paraId="316DA5B2" w14:textId="7C95816C" w:rsidR="00BF06B4" w:rsidRDefault="00B4705D">
          <w:pPr>
            <w:pStyle w:val="TOC1"/>
            <w:tabs>
              <w:tab w:val="right" w:leader="dot" w:pos="10456"/>
            </w:tabs>
            <w:rPr>
              <w:rFonts w:eastAsiaTheme="minorEastAsia"/>
              <w:noProof/>
              <w:kern w:val="2"/>
              <w:lang w:eastAsia="en-GB"/>
              <w14:ligatures w14:val="standardContextual"/>
            </w:rPr>
          </w:pPr>
          <w:hyperlink w:anchor="_Toc136603034" w:history="1">
            <w:r w:rsidR="00BF06B4" w:rsidRPr="008B6603">
              <w:rPr>
                <w:rStyle w:val="Hyperlink"/>
                <w:rFonts w:eastAsia="Calibri"/>
                <w:noProof/>
                <w:lang w:eastAsia="en-GB"/>
              </w:rPr>
              <w:t>At the end of the batch...</w:t>
            </w:r>
            <w:r w:rsidR="00BF06B4">
              <w:rPr>
                <w:noProof/>
                <w:webHidden/>
              </w:rPr>
              <w:tab/>
            </w:r>
            <w:r w:rsidR="00BF06B4">
              <w:rPr>
                <w:noProof/>
                <w:webHidden/>
              </w:rPr>
              <w:fldChar w:fldCharType="begin"/>
            </w:r>
            <w:r w:rsidR="00BF06B4">
              <w:rPr>
                <w:noProof/>
                <w:webHidden/>
              </w:rPr>
              <w:instrText xml:space="preserve"> PAGEREF _Toc136603034 \h </w:instrText>
            </w:r>
            <w:r w:rsidR="00BF06B4">
              <w:rPr>
                <w:noProof/>
                <w:webHidden/>
              </w:rPr>
            </w:r>
            <w:r w:rsidR="00BF06B4">
              <w:rPr>
                <w:noProof/>
                <w:webHidden/>
              </w:rPr>
              <w:fldChar w:fldCharType="separate"/>
            </w:r>
            <w:r w:rsidR="00BF06B4">
              <w:rPr>
                <w:noProof/>
                <w:webHidden/>
              </w:rPr>
              <w:t>5</w:t>
            </w:r>
            <w:r w:rsidR="00BF06B4">
              <w:rPr>
                <w:noProof/>
                <w:webHidden/>
              </w:rPr>
              <w:fldChar w:fldCharType="end"/>
            </w:r>
          </w:hyperlink>
        </w:p>
        <w:p w14:paraId="567A6991" w14:textId="08248840" w:rsidR="00BF06B4" w:rsidRDefault="00B4705D">
          <w:pPr>
            <w:pStyle w:val="TOC1"/>
            <w:tabs>
              <w:tab w:val="right" w:leader="dot" w:pos="10456"/>
            </w:tabs>
            <w:rPr>
              <w:rFonts w:eastAsiaTheme="minorEastAsia"/>
              <w:noProof/>
              <w:kern w:val="2"/>
              <w:lang w:eastAsia="en-GB"/>
              <w14:ligatures w14:val="standardContextual"/>
            </w:rPr>
          </w:pPr>
          <w:hyperlink w:anchor="_Toc136603035" w:history="1">
            <w:r w:rsidR="00BF06B4" w:rsidRPr="008B6603">
              <w:rPr>
                <w:rStyle w:val="Hyperlink"/>
                <w:noProof/>
              </w:rPr>
              <w:t>Tips to stop eRD patients dropping off the list.</w:t>
            </w:r>
            <w:r w:rsidR="00BF06B4">
              <w:rPr>
                <w:noProof/>
                <w:webHidden/>
              </w:rPr>
              <w:tab/>
            </w:r>
            <w:r w:rsidR="00BF06B4">
              <w:rPr>
                <w:noProof/>
                <w:webHidden/>
              </w:rPr>
              <w:fldChar w:fldCharType="begin"/>
            </w:r>
            <w:r w:rsidR="00BF06B4">
              <w:rPr>
                <w:noProof/>
                <w:webHidden/>
              </w:rPr>
              <w:instrText xml:space="preserve"> PAGEREF _Toc136603035 \h </w:instrText>
            </w:r>
            <w:r w:rsidR="00BF06B4">
              <w:rPr>
                <w:noProof/>
                <w:webHidden/>
              </w:rPr>
            </w:r>
            <w:r w:rsidR="00BF06B4">
              <w:rPr>
                <w:noProof/>
                <w:webHidden/>
              </w:rPr>
              <w:fldChar w:fldCharType="separate"/>
            </w:r>
            <w:r w:rsidR="00BF06B4">
              <w:rPr>
                <w:noProof/>
                <w:webHidden/>
              </w:rPr>
              <w:t>5</w:t>
            </w:r>
            <w:r w:rsidR="00BF06B4">
              <w:rPr>
                <w:noProof/>
                <w:webHidden/>
              </w:rPr>
              <w:fldChar w:fldCharType="end"/>
            </w:r>
          </w:hyperlink>
        </w:p>
        <w:p w14:paraId="3130B997" w14:textId="64FA9BAF" w:rsidR="00BF06B4" w:rsidRDefault="00B4705D">
          <w:pPr>
            <w:pStyle w:val="TOC1"/>
            <w:tabs>
              <w:tab w:val="right" w:leader="dot" w:pos="10456"/>
            </w:tabs>
            <w:rPr>
              <w:rFonts w:eastAsiaTheme="minorEastAsia"/>
              <w:noProof/>
              <w:kern w:val="2"/>
              <w:lang w:eastAsia="en-GB"/>
              <w14:ligatures w14:val="standardContextual"/>
            </w:rPr>
          </w:pPr>
          <w:hyperlink w:anchor="_Toc136603036" w:history="1">
            <w:r w:rsidR="00BF06B4" w:rsidRPr="008B6603">
              <w:rPr>
                <w:rStyle w:val="Hyperlink"/>
                <w:rFonts w:eastAsia="Calibri"/>
                <w:noProof/>
                <w:lang w:eastAsia="en-GB"/>
              </w:rPr>
              <w:t>Cancelling eRD items</w:t>
            </w:r>
            <w:r w:rsidR="00BF06B4">
              <w:rPr>
                <w:noProof/>
                <w:webHidden/>
              </w:rPr>
              <w:tab/>
            </w:r>
            <w:r w:rsidR="00BF06B4">
              <w:rPr>
                <w:noProof/>
                <w:webHidden/>
              </w:rPr>
              <w:fldChar w:fldCharType="begin"/>
            </w:r>
            <w:r w:rsidR="00BF06B4">
              <w:rPr>
                <w:noProof/>
                <w:webHidden/>
              </w:rPr>
              <w:instrText xml:space="preserve"> PAGEREF _Toc136603036 \h </w:instrText>
            </w:r>
            <w:r w:rsidR="00BF06B4">
              <w:rPr>
                <w:noProof/>
                <w:webHidden/>
              </w:rPr>
            </w:r>
            <w:r w:rsidR="00BF06B4">
              <w:rPr>
                <w:noProof/>
                <w:webHidden/>
              </w:rPr>
              <w:fldChar w:fldCharType="separate"/>
            </w:r>
            <w:r w:rsidR="00BF06B4">
              <w:rPr>
                <w:noProof/>
                <w:webHidden/>
              </w:rPr>
              <w:t>5</w:t>
            </w:r>
            <w:r w:rsidR="00BF06B4">
              <w:rPr>
                <w:noProof/>
                <w:webHidden/>
              </w:rPr>
              <w:fldChar w:fldCharType="end"/>
            </w:r>
          </w:hyperlink>
        </w:p>
        <w:p w14:paraId="354CAE7F" w14:textId="3A775B0D" w:rsidR="00BF06B4" w:rsidRDefault="00B4705D">
          <w:pPr>
            <w:pStyle w:val="TOC1"/>
            <w:tabs>
              <w:tab w:val="right" w:leader="dot" w:pos="10456"/>
            </w:tabs>
            <w:rPr>
              <w:rFonts w:eastAsiaTheme="minorEastAsia"/>
              <w:noProof/>
              <w:kern w:val="2"/>
              <w:lang w:eastAsia="en-GB"/>
              <w14:ligatures w14:val="standardContextual"/>
            </w:rPr>
          </w:pPr>
          <w:hyperlink w:anchor="_Toc136603037" w:history="1">
            <w:r w:rsidR="00BF06B4" w:rsidRPr="008B6603">
              <w:rPr>
                <w:rStyle w:val="Hyperlink"/>
                <w:b/>
                <w:bCs/>
                <w:noProof/>
              </w:rPr>
              <w:t>Appendix 1</w:t>
            </w:r>
            <w:r w:rsidR="00BF06B4">
              <w:rPr>
                <w:noProof/>
                <w:webHidden/>
              </w:rPr>
              <w:tab/>
            </w:r>
            <w:r w:rsidR="00BF06B4">
              <w:rPr>
                <w:noProof/>
                <w:webHidden/>
              </w:rPr>
              <w:fldChar w:fldCharType="begin"/>
            </w:r>
            <w:r w:rsidR="00BF06B4">
              <w:rPr>
                <w:noProof/>
                <w:webHidden/>
              </w:rPr>
              <w:instrText xml:space="preserve"> PAGEREF _Toc136603037 \h </w:instrText>
            </w:r>
            <w:r w:rsidR="00BF06B4">
              <w:rPr>
                <w:noProof/>
                <w:webHidden/>
              </w:rPr>
            </w:r>
            <w:r w:rsidR="00BF06B4">
              <w:rPr>
                <w:noProof/>
                <w:webHidden/>
              </w:rPr>
              <w:fldChar w:fldCharType="separate"/>
            </w:r>
            <w:r w:rsidR="00BF06B4">
              <w:rPr>
                <w:noProof/>
                <w:webHidden/>
              </w:rPr>
              <w:t>6</w:t>
            </w:r>
            <w:r w:rsidR="00BF06B4">
              <w:rPr>
                <w:noProof/>
                <w:webHidden/>
              </w:rPr>
              <w:fldChar w:fldCharType="end"/>
            </w:r>
          </w:hyperlink>
        </w:p>
        <w:p w14:paraId="59CF1367" w14:textId="37B6DE04" w:rsidR="00BF06B4" w:rsidRDefault="00B4705D">
          <w:pPr>
            <w:pStyle w:val="TOC2"/>
            <w:tabs>
              <w:tab w:val="right" w:leader="dot" w:pos="10456"/>
            </w:tabs>
            <w:rPr>
              <w:rFonts w:eastAsiaTheme="minorEastAsia"/>
              <w:noProof/>
              <w:kern w:val="2"/>
              <w:lang w:eastAsia="en-GB"/>
              <w14:ligatures w14:val="standardContextual"/>
            </w:rPr>
          </w:pPr>
          <w:hyperlink w:anchor="_Toc136603038" w:history="1">
            <w:r w:rsidR="00BF06B4" w:rsidRPr="008B6603">
              <w:rPr>
                <w:rStyle w:val="Hyperlink"/>
                <w:noProof/>
              </w:rPr>
              <w:t>eRD prescription set up and cancelling</w:t>
            </w:r>
            <w:r w:rsidR="00BF06B4">
              <w:rPr>
                <w:noProof/>
                <w:webHidden/>
              </w:rPr>
              <w:tab/>
            </w:r>
            <w:r w:rsidR="00BF06B4">
              <w:rPr>
                <w:noProof/>
                <w:webHidden/>
              </w:rPr>
              <w:fldChar w:fldCharType="begin"/>
            </w:r>
            <w:r w:rsidR="00BF06B4">
              <w:rPr>
                <w:noProof/>
                <w:webHidden/>
              </w:rPr>
              <w:instrText xml:space="preserve"> PAGEREF _Toc136603038 \h </w:instrText>
            </w:r>
            <w:r w:rsidR="00BF06B4">
              <w:rPr>
                <w:noProof/>
                <w:webHidden/>
              </w:rPr>
            </w:r>
            <w:r w:rsidR="00BF06B4">
              <w:rPr>
                <w:noProof/>
                <w:webHidden/>
              </w:rPr>
              <w:fldChar w:fldCharType="separate"/>
            </w:r>
            <w:r w:rsidR="00BF06B4">
              <w:rPr>
                <w:noProof/>
                <w:webHidden/>
              </w:rPr>
              <w:t>6</w:t>
            </w:r>
            <w:r w:rsidR="00BF06B4">
              <w:rPr>
                <w:noProof/>
                <w:webHidden/>
              </w:rPr>
              <w:fldChar w:fldCharType="end"/>
            </w:r>
          </w:hyperlink>
        </w:p>
        <w:p w14:paraId="78284B61" w14:textId="12BABC1C" w:rsidR="00BF06B4" w:rsidRDefault="00B4705D">
          <w:pPr>
            <w:pStyle w:val="TOC2"/>
            <w:tabs>
              <w:tab w:val="right" w:leader="dot" w:pos="10456"/>
            </w:tabs>
            <w:rPr>
              <w:rFonts w:eastAsiaTheme="minorEastAsia"/>
              <w:noProof/>
              <w:kern w:val="2"/>
              <w:lang w:eastAsia="en-GB"/>
              <w14:ligatures w14:val="standardContextual"/>
            </w:rPr>
          </w:pPr>
          <w:hyperlink w:anchor="_Toc136603039" w:history="1">
            <w:r w:rsidR="00BF06B4" w:rsidRPr="008B6603">
              <w:rPr>
                <w:rStyle w:val="Hyperlink"/>
                <w:noProof/>
              </w:rPr>
              <w:t>Information and Training</w:t>
            </w:r>
            <w:r w:rsidR="00BF06B4">
              <w:rPr>
                <w:noProof/>
                <w:webHidden/>
              </w:rPr>
              <w:tab/>
            </w:r>
            <w:r w:rsidR="00BF06B4">
              <w:rPr>
                <w:noProof/>
                <w:webHidden/>
              </w:rPr>
              <w:fldChar w:fldCharType="begin"/>
            </w:r>
            <w:r w:rsidR="00BF06B4">
              <w:rPr>
                <w:noProof/>
                <w:webHidden/>
              </w:rPr>
              <w:instrText xml:space="preserve"> PAGEREF _Toc136603039 \h </w:instrText>
            </w:r>
            <w:r w:rsidR="00BF06B4">
              <w:rPr>
                <w:noProof/>
                <w:webHidden/>
              </w:rPr>
            </w:r>
            <w:r w:rsidR="00BF06B4">
              <w:rPr>
                <w:noProof/>
                <w:webHidden/>
              </w:rPr>
              <w:fldChar w:fldCharType="separate"/>
            </w:r>
            <w:r w:rsidR="00BF06B4">
              <w:rPr>
                <w:noProof/>
                <w:webHidden/>
              </w:rPr>
              <w:t>6</w:t>
            </w:r>
            <w:r w:rsidR="00BF06B4">
              <w:rPr>
                <w:noProof/>
                <w:webHidden/>
              </w:rPr>
              <w:fldChar w:fldCharType="end"/>
            </w:r>
          </w:hyperlink>
        </w:p>
        <w:p w14:paraId="3CE0B6D5" w14:textId="58A6BEE3" w:rsidR="00BF06B4" w:rsidRDefault="00B4705D">
          <w:pPr>
            <w:pStyle w:val="TOC2"/>
            <w:tabs>
              <w:tab w:val="right" w:leader="dot" w:pos="10456"/>
            </w:tabs>
            <w:rPr>
              <w:rFonts w:eastAsiaTheme="minorEastAsia"/>
              <w:noProof/>
              <w:kern w:val="2"/>
              <w:lang w:eastAsia="en-GB"/>
              <w14:ligatures w14:val="standardContextual"/>
            </w:rPr>
          </w:pPr>
          <w:hyperlink w:anchor="_Toc136603040" w:history="1">
            <w:r w:rsidR="00BF06B4" w:rsidRPr="008B6603">
              <w:rPr>
                <w:rStyle w:val="Hyperlink"/>
                <w:noProof/>
              </w:rPr>
              <w:t>Information for prescribers</w:t>
            </w:r>
            <w:r w:rsidR="00BF06B4">
              <w:rPr>
                <w:noProof/>
                <w:webHidden/>
              </w:rPr>
              <w:tab/>
            </w:r>
            <w:r w:rsidR="00BF06B4">
              <w:rPr>
                <w:noProof/>
                <w:webHidden/>
              </w:rPr>
              <w:fldChar w:fldCharType="begin"/>
            </w:r>
            <w:r w:rsidR="00BF06B4">
              <w:rPr>
                <w:noProof/>
                <w:webHidden/>
              </w:rPr>
              <w:instrText xml:space="preserve"> PAGEREF _Toc136603040 \h </w:instrText>
            </w:r>
            <w:r w:rsidR="00BF06B4">
              <w:rPr>
                <w:noProof/>
                <w:webHidden/>
              </w:rPr>
            </w:r>
            <w:r w:rsidR="00BF06B4">
              <w:rPr>
                <w:noProof/>
                <w:webHidden/>
              </w:rPr>
              <w:fldChar w:fldCharType="separate"/>
            </w:r>
            <w:r w:rsidR="00BF06B4">
              <w:rPr>
                <w:noProof/>
                <w:webHidden/>
              </w:rPr>
              <w:t>7</w:t>
            </w:r>
            <w:r w:rsidR="00BF06B4">
              <w:rPr>
                <w:noProof/>
                <w:webHidden/>
              </w:rPr>
              <w:fldChar w:fldCharType="end"/>
            </w:r>
          </w:hyperlink>
        </w:p>
        <w:p w14:paraId="798F23BE" w14:textId="13D2E71E" w:rsidR="00E24C4E" w:rsidRDefault="00E24C4E">
          <w:r>
            <w:rPr>
              <w:b/>
              <w:bCs/>
              <w:noProof/>
            </w:rPr>
            <w:fldChar w:fldCharType="end"/>
          </w:r>
        </w:p>
      </w:sdtContent>
    </w:sdt>
    <w:p w14:paraId="6CA885A9" w14:textId="77777777" w:rsidR="00DF4DD7" w:rsidRPr="00DF4DD7" w:rsidRDefault="00DF4DD7" w:rsidP="00DF4DD7"/>
    <w:p w14:paraId="274250D7" w14:textId="77777777" w:rsidR="0012731E" w:rsidRDefault="0012731E" w:rsidP="00BD3F06">
      <w:pPr>
        <w:pStyle w:val="NormalWeb"/>
        <w:spacing w:before="0" w:beforeAutospacing="0" w:after="0" w:afterAutospacing="0"/>
        <w:rPr>
          <w:rFonts w:asciiTheme="minorHAnsi" w:eastAsiaTheme="minorEastAsia" w:hAnsiTheme="minorHAnsi" w:cstheme="minorHAnsi"/>
          <w:color w:val="000000" w:themeColor="text1"/>
          <w:kern w:val="24"/>
        </w:rPr>
      </w:pPr>
    </w:p>
    <w:p w14:paraId="4ED6A125" w14:textId="68E10B78" w:rsidR="00581981" w:rsidRDefault="00A174D7" w:rsidP="00BD3F06">
      <w:pPr>
        <w:pStyle w:val="NormalWeb"/>
        <w:spacing w:before="0" w:beforeAutospacing="0" w:after="0" w:afterAutospacing="0"/>
        <w:rPr>
          <w:rFonts w:asciiTheme="minorHAnsi" w:eastAsiaTheme="minorEastAsia" w:hAnsiTheme="minorHAnsi" w:cstheme="minorHAnsi"/>
          <w:color w:val="000000" w:themeColor="text1"/>
          <w:kern w:val="24"/>
        </w:rPr>
      </w:pPr>
      <w:r>
        <w:rPr>
          <w:rFonts w:asciiTheme="minorHAnsi" w:eastAsiaTheme="minorEastAsia" w:hAnsiTheme="minorHAnsi" w:cstheme="minorHAnsi"/>
          <w:noProof/>
          <w:color w:val="000000" w:themeColor="text1"/>
          <w:kern w:val="24"/>
        </w:rPr>
        <mc:AlternateContent>
          <mc:Choice Requires="wps">
            <w:drawing>
              <wp:anchor distT="0" distB="0" distL="114300" distR="114300" simplePos="0" relativeHeight="251686400" behindDoc="0" locked="0" layoutInCell="1" allowOverlap="1" wp14:anchorId="7AE2B586" wp14:editId="50D73A9A">
                <wp:simplePos x="0" y="0"/>
                <wp:positionH relativeFrom="margin">
                  <wp:posOffset>-67945</wp:posOffset>
                </wp:positionH>
                <wp:positionV relativeFrom="paragraph">
                  <wp:posOffset>103505</wp:posOffset>
                </wp:positionV>
                <wp:extent cx="6848475" cy="2981325"/>
                <wp:effectExtent l="0" t="0" r="28575" b="28575"/>
                <wp:wrapNone/>
                <wp:docPr id="739664541"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8475" cy="2981325"/>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8B6CF35" id="Rectangle 5" o:spid="_x0000_s1026" alt="&quot;&quot;" style="position:absolute;margin-left:-5.35pt;margin-top:8.15pt;width:539.25pt;height:234.7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" filled="f" strokecolor="#4472c4 [3204]">
                <v:stroke joinstyle="round"/>
                <w10:wrap anchorx="margin"/>
              </v:rect>
            </w:pict>
          </mc:Fallback>
        </mc:AlternateContent>
      </w:r>
    </w:p>
    <w:p w14:paraId="4FE7C571" w14:textId="2A570ED7" w:rsidR="00BD3F06" w:rsidRDefault="00BD3F06" w:rsidP="00C0349F">
      <w:pPr>
        <w:pStyle w:val="TOCHeading"/>
        <w:rPr>
          <w:rFonts w:eastAsiaTheme="minorEastAsia"/>
        </w:rPr>
      </w:pPr>
      <w:r w:rsidRPr="00E972FD">
        <w:rPr>
          <w:rFonts w:eastAsiaTheme="minorEastAsia"/>
        </w:rPr>
        <w:t>Electronic Repeat Dispensing (eRD)</w:t>
      </w:r>
      <w:r w:rsidR="00C0349F" w:rsidRPr="0003594D">
        <w:rPr>
          <w:rFonts w:eastAsiaTheme="minorEastAsia"/>
        </w:rPr>
        <w:t>, otherwise</w:t>
      </w:r>
      <w:r w:rsidRPr="00E972FD">
        <w:rPr>
          <w:rFonts w:eastAsiaTheme="minorEastAsia"/>
        </w:rPr>
        <w:t xml:space="preserve"> known as Batch prescriptions</w:t>
      </w:r>
      <w:r w:rsidRPr="0003594D">
        <w:rPr>
          <w:rFonts w:eastAsiaTheme="minorEastAsia"/>
        </w:rPr>
        <w:t>, is a process that allows the prescriber to authorise and issue a batch of repeat prescriptions for a clinically appropriate period up to 12 months with just one digital signature</w:t>
      </w:r>
      <w:r w:rsidR="003C71DD" w:rsidRPr="0003594D">
        <w:rPr>
          <w:rFonts w:eastAsiaTheme="minorEastAsia"/>
        </w:rPr>
        <w:t>.</w:t>
      </w:r>
    </w:p>
    <w:p w14:paraId="6EA3D59C" w14:textId="77777777" w:rsidR="00C0349F" w:rsidRPr="00C0349F" w:rsidRDefault="00C0349F" w:rsidP="00C0349F">
      <w:pPr>
        <w:rPr>
          <w:lang w:val="en-US"/>
        </w:rPr>
      </w:pPr>
    </w:p>
    <w:p w14:paraId="610D7F8A" w14:textId="77777777" w:rsidR="00E972FD" w:rsidRDefault="00BD3F06" w:rsidP="5E4B9999">
      <w:pPr>
        <w:pStyle w:val="NormalWeb"/>
        <w:spacing w:before="0" w:beforeAutospacing="0" w:after="0" w:afterAutospacing="0"/>
        <w:rPr>
          <w:rFonts w:asciiTheme="minorHAnsi" w:eastAsiaTheme="minorEastAsia" w:hAnsiTheme="minorHAnsi" w:cstheme="minorBidi"/>
          <w:color w:val="000000" w:themeColor="text1"/>
          <w:kern w:val="24"/>
        </w:rPr>
      </w:pPr>
      <w:r w:rsidRPr="0003594D">
        <w:rPr>
          <w:rFonts w:asciiTheme="minorHAnsi" w:eastAsiaTheme="minorEastAsia" w:hAnsiTheme="minorHAnsi" w:cstheme="minorBidi"/>
          <w:color w:val="000000" w:themeColor="text1"/>
          <w:kern w:val="24"/>
        </w:rPr>
        <w:t>From April 2019, eRD became a contractual obligation for all patients where it is clinically appropriate and the patient consents.</w:t>
      </w:r>
      <w:r w:rsidR="00DF4DD7" w:rsidRPr="0003594D">
        <w:rPr>
          <w:rFonts w:asciiTheme="minorHAnsi" w:eastAsiaTheme="minorEastAsia" w:hAnsiTheme="minorHAnsi" w:cstheme="minorBidi"/>
          <w:color w:val="000000" w:themeColor="text1"/>
          <w:kern w:val="24"/>
        </w:rPr>
        <w:t xml:space="preserve"> </w:t>
      </w:r>
    </w:p>
    <w:p w14:paraId="4426F283" w14:textId="77777777" w:rsidR="008C42A2" w:rsidRDefault="008C42A2" w:rsidP="5E4B9999">
      <w:pPr>
        <w:pStyle w:val="NormalWeb"/>
        <w:spacing w:before="0" w:beforeAutospacing="0" w:after="0" w:afterAutospacing="0"/>
        <w:rPr>
          <w:rFonts w:asciiTheme="minorHAnsi" w:eastAsiaTheme="minorEastAsia" w:hAnsiTheme="minorHAnsi" w:cstheme="minorBidi"/>
          <w:color w:val="000000" w:themeColor="text1"/>
          <w:kern w:val="24"/>
        </w:rPr>
      </w:pPr>
    </w:p>
    <w:p w14:paraId="098E5C4B" w14:textId="0F8A352F" w:rsidR="00BD3F06" w:rsidRPr="0003594D" w:rsidRDefault="00DF4DD7" w:rsidP="5E4B9999">
      <w:pPr>
        <w:pStyle w:val="NormalWeb"/>
        <w:spacing w:before="0" w:beforeAutospacing="0" w:after="0" w:afterAutospacing="0"/>
        <w:rPr>
          <w:rFonts w:asciiTheme="minorHAnsi" w:eastAsiaTheme="minorEastAsia" w:hAnsiTheme="minorHAnsi" w:cstheme="minorBidi"/>
          <w:color w:val="000000" w:themeColor="text1"/>
          <w:kern w:val="24"/>
        </w:rPr>
      </w:pPr>
      <w:r w:rsidRPr="0003594D">
        <w:rPr>
          <w:rFonts w:asciiTheme="minorHAnsi" w:eastAsiaTheme="minorEastAsia" w:hAnsiTheme="minorHAnsi" w:cstheme="minorBidi"/>
          <w:color w:val="000000" w:themeColor="text1"/>
          <w:kern w:val="24"/>
        </w:rPr>
        <w:t>Despite recommendations from the national team to increase Electronic Repeat Dispensing (eRD) to free up capacity in GP practices, the amount of usage in Cambridgeshire and Peterborough ICB is very low compared with the average across England</w:t>
      </w:r>
      <w:r w:rsidR="003C71DD" w:rsidRPr="0003594D">
        <w:rPr>
          <w:rFonts w:asciiTheme="minorHAnsi" w:eastAsiaTheme="minorEastAsia" w:hAnsiTheme="minorHAnsi" w:cstheme="minorBidi"/>
          <w:color w:val="000000" w:themeColor="text1"/>
          <w:kern w:val="24"/>
        </w:rPr>
        <w:t>.</w:t>
      </w:r>
    </w:p>
    <w:p w14:paraId="678C07D8" w14:textId="7D9A0F2D" w:rsidR="00DF4DD7" w:rsidRDefault="00DF4DD7" w:rsidP="00BD3F06">
      <w:pPr>
        <w:pStyle w:val="NormalWeb"/>
        <w:spacing w:before="0" w:beforeAutospacing="0" w:after="0" w:afterAutospacing="0"/>
        <w:rPr>
          <w:rFonts w:asciiTheme="minorHAnsi" w:hAnsiTheme="minorHAnsi" w:cstheme="minorHAnsi"/>
          <w:sz w:val="22"/>
          <w:szCs w:val="22"/>
        </w:rPr>
      </w:pPr>
    </w:p>
    <w:p w14:paraId="27781CCE" w14:textId="77777777" w:rsidR="00BF7788" w:rsidRDefault="00BF7788">
      <w:pPr>
        <w:rPr>
          <w:rFonts w:asciiTheme="majorHAnsi" w:eastAsiaTheme="majorEastAsia" w:hAnsiTheme="majorHAnsi" w:cstheme="majorBidi"/>
          <w:color w:val="2F5496" w:themeColor="accent1" w:themeShade="BF"/>
          <w:sz w:val="32"/>
          <w:szCs w:val="32"/>
        </w:rPr>
      </w:pPr>
      <w:r>
        <w:br w:type="page"/>
      </w:r>
    </w:p>
    <w:p w14:paraId="3DE01776" w14:textId="22CEFD08" w:rsidR="00DF4DD7" w:rsidRPr="00A174D7" w:rsidRDefault="00BD3F06" w:rsidP="00A174D7">
      <w:pPr>
        <w:pStyle w:val="Heading1"/>
      </w:pPr>
      <w:bookmarkStart w:id="0" w:name="_Toc136603029"/>
      <w:r w:rsidRPr="00DF4DD7">
        <w:lastRenderedPageBreak/>
        <w:t xml:space="preserve">Batch prescriptions not only have benefits for the surgery but has also many benefits for the </w:t>
      </w:r>
      <w:r w:rsidR="00DA2DA9" w:rsidRPr="00DF4DD7">
        <w:t>patients.</w:t>
      </w:r>
      <w:bookmarkEnd w:id="0"/>
      <w:r w:rsidRPr="00DF4DD7">
        <w:t xml:space="preserve"> </w:t>
      </w:r>
    </w:p>
    <w:p w14:paraId="4342179B" w14:textId="7FC4EA4E" w:rsidR="00BD3F06" w:rsidRDefault="00F86ADE">
      <w:r>
        <w:rPr>
          <w:noProof/>
        </w:rPr>
        <mc:AlternateContent>
          <mc:Choice Requires="wps">
            <w:drawing>
              <wp:anchor distT="0" distB="0" distL="114300" distR="114300" simplePos="0" relativeHeight="251634176" behindDoc="0" locked="0" layoutInCell="1" allowOverlap="1" wp14:anchorId="6D887445" wp14:editId="6669005D">
                <wp:simplePos x="0" y="0"/>
                <wp:positionH relativeFrom="column">
                  <wp:posOffset>3476625</wp:posOffset>
                </wp:positionH>
                <wp:positionV relativeFrom="paragraph">
                  <wp:posOffset>201930</wp:posOffset>
                </wp:positionV>
                <wp:extent cx="3228975" cy="2124075"/>
                <wp:effectExtent l="19050" t="0" r="28575" b="28575"/>
                <wp:wrapNone/>
                <wp:docPr id="3" name="Callout: Left Arrow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28975" cy="2124075"/>
                        </a:xfrm>
                        <a:prstGeom prst="leftArrowCallout">
                          <a:avLst>
                            <a:gd name="adj1" fmla="val 11088"/>
                            <a:gd name="adj2" fmla="val 11937"/>
                            <a:gd name="adj3" fmla="val 8946"/>
                            <a:gd name="adj4" fmla="val 89261"/>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55ED4B" w14:textId="2DAAEF15" w:rsidR="00DF4DD7" w:rsidRDefault="00DE3188" w:rsidP="00BD3F06">
                            <w:pPr>
                              <w:pStyle w:val="NormalWeb"/>
                              <w:spacing w:before="0" w:beforeAutospacing="0" w:after="0" w:afterAutospacing="0"/>
                              <w:jc w:val="center"/>
                              <w:rPr>
                                <w:rFonts w:asciiTheme="minorHAnsi" w:eastAsiaTheme="minorEastAsia" w:hAnsi="Calibri" w:cstheme="minorBidi"/>
                                <w:b/>
                                <w:bCs/>
                                <w:color w:val="000000" w:themeColor="text1"/>
                                <w:lang w:val="en-US"/>
                              </w:rPr>
                            </w:pPr>
                            <w:r>
                              <w:rPr>
                                <w:noProof/>
                              </w:rPr>
                              <w:drawing>
                                <wp:inline distT="0" distB="0" distL="0" distR="0" wp14:anchorId="11A2C3C9" wp14:editId="62FF69F2">
                                  <wp:extent cx="781715" cy="590550"/>
                                  <wp:effectExtent l="0" t="0" r="0" b="0"/>
                                  <wp:docPr id="607386182" name="Picture 607386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827461" cy="625109"/>
                                          </a:xfrm>
                                          <a:prstGeom prst="rect">
                                            <a:avLst/>
                                          </a:prstGeom>
                                        </pic:spPr>
                                      </pic:pic>
                                    </a:graphicData>
                                  </a:graphic>
                                </wp:inline>
                              </w:drawing>
                            </w:r>
                          </w:p>
                          <w:p w14:paraId="787E54C6" w14:textId="77777777" w:rsidR="00DE3188" w:rsidRDefault="00DE3188" w:rsidP="00DF4DD7">
                            <w:pPr>
                              <w:pStyle w:val="NormalWeb"/>
                              <w:spacing w:before="0" w:beforeAutospacing="0" w:after="0" w:afterAutospacing="0"/>
                              <w:jc w:val="center"/>
                              <w:rPr>
                                <w:rFonts w:asciiTheme="minorHAnsi" w:eastAsiaTheme="minorEastAsia" w:hAnsi="Calibri" w:cstheme="minorBidi"/>
                                <w:b/>
                                <w:bCs/>
                                <w:color w:val="000000" w:themeColor="text1"/>
                                <w:sz w:val="28"/>
                                <w:szCs w:val="28"/>
                                <w:lang w:val="en-US"/>
                              </w:rPr>
                            </w:pPr>
                          </w:p>
                          <w:p w14:paraId="349D2CD8" w14:textId="3047B5F4" w:rsidR="00DF4DD7" w:rsidRPr="00D3585A" w:rsidRDefault="00BD3F06" w:rsidP="00DF4DD7">
                            <w:pPr>
                              <w:pStyle w:val="NormalWeb"/>
                              <w:spacing w:before="0" w:beforeAutospacing="0" w:after="0" w:afterAutospacing="0"/>
                              <w:jc w:val="center"/>
                              <w:rPr>
                                <w:b/>
                                <w:bCs/>
                                <w:color w:val="000000" w:themeColor="text1"/>
                                <w:sz w:val="28"/>
                                <w:szCs w:val="28"/>
                              </w:rPr>
                            </w:pPr>
                            <w:r w:rsidRPr="00D3585A">
                              <w:rPr>
                                <w:rFonts w:asciiTheme="minorHAnsi" w:eastAsiaTheme="minorEastAsia" w:hAnsi="Calibri" w:cstheme="minorBidi"/>
                                <w:b/>
                                <w:bCs/>
                                <w:color w:val="000000" w:themeColor="text1"/>
                                <w:sz w:val="28"/>
                                <w:szCs w:val="28"/>
                                <w:lang w:val="en-US"/>
                              </w:rPr>
                              <w:t xml:space="preserve">Total time saved </w:t>
                            </w:r>
                            <w:r w:rsidR="00DE3188" w:rsidRPr="00D3585A">
                              <w:rPr>
                                <w:rFonts w:asciiTheme="minorHAnsi" w:eastAsiaTheme="minorEastAsia" w:hAnsi="Calibri" w:cstheme="minorBidi"/>
                                <w:b/>
                                <w:bCs/>
                                <w:color w:val="000000" w:themeColor="text1"/>
                                <w:sz w:val="28"/>
                                <w:szCs w:val="28"/>
                                <w:lang w:val="en-US"/>
                              </w:rPr>
                              <w:t xml:space="preserve">by switching 80% of repeat prescriptions to eRD </w:t>
                            </w:r>
                          </w:p>
                          <w:p w14:paraId="2038B363" w14:textId="18AAE90D" w:rsidR="00DF4DD7" w:rsidRPr="00DE3188" w:rsidRDefault="00DE3188" w:rsidP="00BD3F06">
                            <w:pPr>
                              <w:pStyle w:val="NormalWeb"/>
                              <w:spacing w:before="0" w:beforeAutospacing="0" w:after="0" w:afterAutospacing="0"/>
                              <w:jc w:val="center"/>
                              <w:rPr>
                                <w:rFonts w:asciiTheme="minorHAnsi" w:eastAsiaTheme="minorEastAsia" w:hAnsi="Calibri" w:cstheme="minorBidi"/>
                                <w:b/>
                                <w:bCs/>
                                <w:color w:val="FFFF00"/>
                                <w:sz w:val="32"/>
                                <w:szCs w:val="32"/>
                                <w:lang w:val="en-US"/>
                              </w:rPr>
                            </w:pPr>
                            <w:r w:rsidRPr="00E87C0F">
                              <w:rPr>
                                <w:rFonts w:asciiTheme="minorHAnsi" w:eastAsiaTheme="minorEastAsia" w:hAnsi="Calibri" w:cstheme="minorBidi"/>
                                <w:b/>
                                <w:bCs/>
                                <w:sz w:val="32"/>
                                <w:szCs w:val="32"/>
                                <w:lang w:val="en-US"/>
                              </w:rPr>
                              <w:t xml:space="preserve">1110 hrs per year per practice </w:t>
                            </w:r>
                          </w:p>
                          <w:p w14:paraId="77FDAB73" w14:textId="0345DB91" w:rsidR="00DE3188" w:rsidRPr="00D3585A" w:rsidRDefault="00DE3188" w:rsidP="00BD3F06">
                            <w:pPr>
                              <w:pStyle w:val="NormalWeb"/>
                              <w:spacing w:before="0" w:beforeAutospacing="0" w:after="0" w:afterAutospacing="0"/>
                              <w:jc w:val="center"/>
                              <w:rPr>
                                <w:rFonts w:asciiTheme="minorHAnsi" w:eastAsiaTheme="minorEastAsia" w:hAnsi="Calibri" w:cstheme="minorBidi"/>
                                <w:b/>
                                <w:bCs/>
                                <w:color w:val="000000" w:themeColor="text1"/>
                                <w:sz w:val="20"/>
                                <w:szCs w:val="20"/>
                                <w:lang w:val="en-US"/>
                              </w:rPr>
                            </w:pPr>
                            <w:r w:rsidRPr="00D3585A">
                              <w:rPr>
                                <w:rFonts w:asciiTheme="minorHAnsi" w:eastAsiaTheme="minorEastAsia" w:hAnsi="Calibri" w:cstheme="minorBidi"/>
                                <w:b/>
                                <w:bCs/>
                                <w:color w:val="000000" w:themeColor="text1"/>
                                <w:sz w:val="20"/>
                                <w:szCs w:val="20"/>
                                <w:lang w:val="en-US"/>
                              </w:rPr>
                              <w:t>Therefore, even if you were to switch 1-3% of repeats. It</w:t>
                            </w:r>
                            <w:r w:rsidRPr="00D3585A">
                              <w:rPr>
                                <w:rFonts w:asciiTheme="minorHAnsi" w:eastAsiaTheme="minorEastAsia" w:hAnsi="Calibri" w:cstheme="minorBidi"/>
                                <w:b/>
                                <w:bCs/>
                                <w:color w:val="000000" w:themeColor="text1"/>
                                <w:sz w:val="32"/>
                                <w:szCs w:val="32"/>
                                <w:lang w:val="en-US"/>
                              </w:rPr>
                              <w:t xml:space="preserve"> </w:t>
                            </w:r>
                            <w:r w:rsidRPr="00D3585A">
                              <w:rPr>
                                <w:rFonts w:asciiTheme="minorHAnsi" w:eastAsiaTheme="minorEastAsia" w:hAnsi="Calibri" w:cstheme="minorBidi"/>
                                <w:b/>
                                <w:bCs/>
                                <w:color w:val="000000" w:themeColor="text1"/>
                                <w:sz w:val="20"/>
                                <w:szCs w:val="20"/>
                                <w:lang w:val="en-US"/>
                              </w:rPr>
                              <w:t xml:space="preserve">would save the surgery </w:t>
                            </w:r>
                          </w:p>
                          <w:p w14:paraId="179AA67F" w14:textId="1C7CBA24" w:rsidR="00DE3188" w:rsidRPr="00D3585A" w:rsidRDefault="00DE3188" w:rsidP="00BD3F06">
                            <w:pPr>
                              <w:pStyle w:val="NormalWeb"/>
                              <w:spacing w:before="0" w:beforeAutospacing="0" w:after="0" w:afterAutospacing="0"/>
                              <w:jc w:val="center"/>
                              <w:rPr>
                                <w:rFonts w:asciiTheme="minorHAnsi" w:eastAsiaTheme="minorEastAsia" w:hAnsi="Calibri" w:cstheme="minorBidi"/>
                                <w:b/>
                                <w:bCs/>
                                <w:color w:val="000000" w:themeColor="text1"/>
                                <w:sz w:val="28"/>
                                <w:szCs w:val="28"/>
                                <w:lang w:val="en-US"/>
                              </w:rPr>
                            </w:pPr>
                            <w:r w:rsidRPr="00D3585A">
                              <w:rPr>
                                <w:rFonts w:asciiTheme="minorHAnsi" w:eastAsiaTheme="minorEastAsia" w:hAnsi="Calibri" w:cstheme="minorBidi"/>
                                <w:b/>
                                <w:bCs/>
                                <w:color w:val="000000" w:themeColor="text1"/>
                                <w:sz w:val="28"/>
                                <w:szCs w:val="28"/>
                                <w:lang w:val="en-US"/>
                              </w:rPr>
                              <w:t xml:space="preserve">15-45 minutes per week </w:t>
                            </w:r>
                          </w:p>
                          <w:p w14:paraId="79FA1D7C" w14:textId="753CCA2E" w:rsidR="00BD3F06" w:rsidRDefault="00BD3F06" w:rsidP="00BD3F06">
                            <w:pPr>
                              <w:pStyle w:val="NormalWeb"/>
                              <w:spacing w:before="0" w:beforeAutospacing="0" w:after="0" w:afterAutospacing="0"/>
                              <w:jc w:val="center"/>
                              <w:rPr>
                                <w:rFonts w:asciiTheme="minorHAnsi" w:eastAsiaTheme="minorEastAsia" w:hAnsi="Calibri" w:cstheme="minorBidi"/>
                                <w:color w:val="FFFF00"/>
                                <w:lang w:val="en-US"/>
                              </w:rPr>
                            </w:pPr>
                          </w:p>
                          <w:p w14:paraId="5D371272" w14:textId="403A51EB" w:rsidR="00BD3F06" w:rsidRDefault="00BD3F06" w:rsidP="00BD3F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D887445"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3" o:spid="_x0000_s1026" type="#_x0000_t77" alt="&quot;&quot;" style="position:absolute;margin-left:273.75pt;margin-top:15.9pt;width:254.25pt;height:167.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" adj="2320,8222,1271,9602" fillcolor="#c45911 [2405]" strokecolor="#1f3763 [1604]" strokeweight="1pt">
                <v:textbox>
                  <w:txbxContent>
                    <w:p w14:paraId="6F55ED4B" w14:textId="2DAAEF15" w:rsidR="00DF4DD7" w:rsidRDefault="00DE3188" w:rsidP="00BD3F06">
                      <w:pPr>
                        <w:pStyle w:val="NormalWeb"/>
                        <w:spacing w:before="0" w:beforeAutospacing="0" w:after="0" w:afterAutospacing="0"/>
                        <w:jc w:val="center"/>
                        <w:rPr>
                          <w:rFonts w:asciiTheme="minorHAnsi" w:eastAsiaTheme="minorEastAsia" w:hAnsi="Calibri" w:cstheme="minorBidi"/>
                          <w:b/>
                          <w:bCs/>
                          <w:color w:val="000000" w:themeColor="text1"/>
                          <w:lang w:val="en-US"/>
                        </w:rPr>
                      </w:pPr>
                      <w:r>
                        <w:rPr>
                          <w:noProof/>
                        </w:rPr>
                        <w:drawing>
                          <wp:inline distT="0" distB="0" distL="0" distR="0" wp14:anchorId="11A2C3C9" wp14:editId="62FF69F2">
                            <wp:extent cx="781715" cy="590550"/>
                            <wp:effectExtent l="0" t="0" r="0" b="0"/>
                            <wp:docPr id="607386182" name="Picture 607386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827461" cy="625109"/>
                                    </a:xfrm>
                                    <a:prstGeom prst="rect">
                                      <a:avLst/>
                                    </a:prstGeom>
                                  </pic:spPr>
                                </pic:pic>
                              </a:graphicData>
                            </a:graphic>
                          </wp:inline>
                        </w:drawing>
                      </w:r>
                    </w:p>
                    <w:p w14:paraId="787E54C6" w14:textId="77777777" w:rsidR="00DE3188" w:rsidRDefault="00DE3188" w:rsidP="00DF4DD7">
                      <w:pPr>
                        <w:pStyle w:val="NormalWeb"/>
                        <w:spacing w:before="0" w:beforeAutospacing="0" w:after="0" w:afterAutospacing="0"/>
                        <w:jc w:val="center"/>
                        <w:rPr>
                          <w:rFonts w:asciiTheme="minorHAnsi" w:eastAsiaTheme="minorEastAsia" w:hAnsi="Calibri" w:cstheme="minorBidi"/>
                          <w:b/>
                          <w:bCs/>
                          <w:color w:val="000000" w:themeColor="text1"/>
                          <w:sz w:val="28"/>
                          <w:szCs w:val="28"/>
                          <w:lang w:val="en-US"/>
                        </w:rPr>
                      </w:pPr>
                    </w:p>
                    <w:p w14:paraId="349D2CD8" w14:textId="3047B5F4" w:rsidR="00DF4DD7" w:rsidRPr="00D3585A" w:rsidRDefault="00BD3F06" w:rsidP="00DF4DD7">
                      <w:pPr>
                        <w:pStyle w:val="NormalWeb"/>
                        <w:spacing w:before="0" w:beforeAutospacing="0" w:after="0" w:afterAutospacing="0"/>
                        <w:jc w:val="center"/>
                        <w:rPr>
                          <w:b/>
                          <w:bCs/>
                          <w:color w:val="000000" w:themeColor="text1"/>
                          <w:sz w:val="28"/>
                          <w:szCs w:val="28"/>
                        </w:rPr>
                      </w:pPr>
                      <w:r w:rsidRPr="00D3585A">
                        <w:rPr>
                          <w:rFonts w:asciiTheme="minorHAnsi" w:eastAsiaTheme="minorEastAsia" w:hAnsi="Calibri" w:cstheme="minorBidi"/>
                          <w:b/>
                          <w:bCs/>
                          <w:color w:val="000000" w:themeColor="text1"/>
                          <w:sz w:val="28"/>
                          <w:szCs w:val="28"/>
                          <w:lang w:val="en-US"/>
                        </w:rPr>
                        <w:t xml:space="preserve">Total time saved </w:t>
                      </w:r>
                      <w:r w:rsidR="00DE3188" w:rsidRPr="00D3585A">
                        <w:rPr>
                          <w:rFonts w:asciiTheme="minorHAnsi" w:eastAsiaTheme="minorEastAsia" w:hAnsi="Calibri" w:cstheme="minorBidi"/>
                          <w:b/>
                          <w:bCs/>
                          <w:color w:val="000000" w:themeColor="text1"/>
                          <w:sz w:val="28"/>
                          <w:szCs w:val="28"/>
                          <w:lang w:val="en-US"/>
                        </w:rPr>
                        <w:t xml:space="preserve">by switching 80% of repeat prescriptions to </w:t>
                      </w:r>
                      <w:proofErr w:type="gramStart"/>
                      <w:r w:rsidR="00DE3188" w:rsidRPr="00D3585A">
                        <w:rPr>
                          <w:rFonts w:asciiTheme="minorHAnsi" w:eastAsiaTheme="minorEastAsia" w:hAnsi="Calibri" w:cstheme="minorBidi"/>
                          <w:b/>
                          <w:bCs/>
                          <w:color w:val="000000" w:themeColor="text1"/>
                          <w:sz w:val="28"/>
                          <w:szCs w:val="28"/>
                          <w:lang w:val="en-US"/>
                        </w:rPr>
                        <w:t>eRD</w:t>
                      </w:r>
                      <w:proofErr w:type="gramEnd"/>
                      <w:r w:rsidR="00DE3188" w:rsidRPr="00D3585A">
                        <w:rPr>
                          <w:rFonts w:asciiTheme="minorHAnsi" w:eastAsiaTheme="minorEastAsia" w:hAnsi="Calibri" w:cstheme="minorBidi"/>
                          <w:b/>
                          <w:bCs/>
                          <w:color w:val="000000" w:themeColor="text1"/>
                          <w:sz w:val="28"/>
                          <w:szCs w:val="28"/>
                          <w:lang w:val="en-US"/>
                        </w:rPr>
                        <w:t xml:space="preserve"> </w:t>
                      </w:r>
                    </w:p>
                    <w:p w14:paraId="2038B363" w14:textId="18AAE90D" w:rsidR="00DF4DD7" w:rsidRPr="00DE3188" w:rsidRDefault="00DE3188" w:rsidP="00BD3F06">
                      <w:pPr>
                        <w:pStyle w:val="NormalWeb"/>
                        <w:spacing w:before="0" w:beforeAutospacing="0" w:after="0" w:afterAutospacing="0"/>
                        <w:jc w:val="center"/>
                        <w:rPr>
                          <w:rFonts w:asciiTheme="minorHAnsi" w:eastAsiaTheme="minorEastAsia" w:hAnsi="Calibri" w:cstheme="minorBidi"/>
                          <w:b/>
                          <w:bCs/>
                          <w:color w:val="FFFF00"/>
                          <w:sz w:val="32"/>
                          <w:szCs w:val="32"/>
                          <w:lang w:val="en-US"/>
                        </w:rPr>
                      </w:pPr>
                      <w:r w:rsidRPr="00E87C0F">
                        <w:rPr>
                          <w:rFonts w:asciiTheme="minorHAnsi" w:eastAsiaTheme="minorEastAsia" w:hAnsi="Calibri" w:cstheme="minorBidi"/>
                          <w:b/>
                          <w:bCs/>
                          <w:sz w:val="32"/>
                          <w:szCs w:val="32"/>
                          <w:lang w:val="en-US"/>
                        </w:rPr>
                        <w:t xml:space="preserve">1110 hrs per year per practice </w:t>
                      </w:r>
                    </w:p>
                    <w:p w14:paraId="77FDAB73" w14:textId="0345DB91" w:rsidR="00DE3188" w:rsidRPr="00D3585A" w:rsidRDefault="00DE3188" w:rsidP="00BD3F06">
                      <w:pPr>
                        <w:pStyle w:val="NormalWeb"/>
                        <w:spacing w:before="0" w:beforeAutospacing="0" w:after="0" w:afterAutospacing="0"/>
                        <w:jc w:val="center"/>
                        <w:rPr>
                          <w:rFonts w:asciiTheme="minorHAnsi" w:eastAsiaTheme="minorEastAsia" w:hAnsi="Calibri" w:cstheme="minorBidi"/>
                          <w:b/>
                          <w:bCs/>
                          <w:color w:val="000000" w:themeColor="text1"/>
                          <w:sz w:val="20"/>
                          <w:szCs w:val="20"/>
                          <w:lang w:val="en-US"/>
                        </w:rPr>
                      </w:pPr>
                      <w:r w:rsidRPr="00D3585A">
                        <w:rPr>
                          <w:rFonts w:asciiTheme="minorHAnsi" w:eastAsiaTheme="minorEastAsia" w:hAnsi="Calibri" w:cstheme="minorBidi"/>
                          <w:b/>
                          <w:bCs/>
                          <w:color w:val="000000" w:themeColor="text1"/>
                          <w:sz w:val="20"/>
                          <w:szCs w:val="20"/>
                          <w:lang w:val="en-US"/>
                        </w:rPr>
                        <w:t>Therefore, even if you were to switch 1-3% of repeats. It</w:t>
                      </w:r>
                      <w:r w:rsidRPr="00D3585A">
                        <w:rPr>
                          <w:rFonts w:asciiTheme="minorHAnsi" w:eastAsiaTheme="minorEastAsia" w:hAnsi="Calibri" w:cstheme="minorBidi"/>
                          <w:b/>
                          <w:bCs/>
                          <w:color w:val="000000" w:themeColor="text1"/>
                          <w:sz w:val="32"/>
                          <w:szCs w:val="32"/>
                          <w:lang w:val="en-US"/>
                        </w:rPr>
                        <w:t xml:space="preserve"> </w:t>
                      </w:r>
                      <w:r w:rsidRPr="00D3585A">
                        <w:rPr>
                          <w:rFonts w:asciiTheme="minorHAnsi" w:eastAsiaTheme="minorEastAsia" w:hAnsi="Calibri" w:cstheme="minorBidi"/>
                          <w:b/>
                          <w:bCs/>
                          <w:color w:val="000000" w:themeColor="text1"/>
                          <w:sz w:val="20"/>
                          <w:szCs w:val="20"/>
                          <w:lang w:val="en-US"/>
                        </w:rPr>
                        <w:t xml:space="preserve">would save the </w:t>
                      </w:r>
                      <w:proofErr w:type="gramStart"/>
                      <w:r w:rsidRPr="00D3585A">
                        <w:rPr>
                          <w:rFonts w:asciiTheme="minorHAnsi" w:eastAsiaTheme="minorEastAsia" w:hAnsi="Calibri" w:cstheme="minorBidi"/>
                          <w:b/>
                          <w:bCs/>
                          <w:color w:val="000000" w:themeColor="text1"/>
                          <w:sz w:val="20"/>
                          <w:szCs w:val="20"/>
                          <w:lang w:val="en-US"/>
                        </w:rPr>
                        <w:t>surgery</w:t>
                      </w:r>
                      <w:proofErr w:type="gramEnd"/>
                      <w:r w:rsidRPr="00D3585A">
                        <w:rPr>
                          <w:rFonts w:asciiTheme="minorHAnsi" w:eastAsiaTheme="minorEastAsia" w:hAnsi="Calibri" w:cstheme="minorBidi"/>
                          <w:b/>
                          <w:bCs/>
                          <w:color w:val="000000" w:themeColor="text1"/>
                          <w:sz w:val="20"/>
                          <w:szCs w:val="20"/>
                          <w:lang w:val="en-US"/>
                        </w:rPr>
                        <w:t xml:space="preserve"> </w:t>
                      </w:r>
                    </w:p>
                    <w:p w14:paraId="179AA67F" w14:textId="1C7CBA24" w:rsidR="00DE3188" w:rsidRPr="00D3585A" w:rsidRDefault="00DE3188" w:rsidP="00BD3F06">
                      <w:pPr>
                        <w:pStyle w:val="NormalWeb"/>
                        <w:spacing w:before="0" w:beforeAutospacing="0" w:after="0" w:afterAutospacing="0"/>
                        <w:jc w:val="center"/>
                        <w:rPr>
                          <w:rFonts w:asciiTheme="minorHAnsi" w:eastAsiaTheme="minorEastAsia" w:hAnsi="Calibri" w:cstheme="minorBidi"/>
                          <w:b/>
                          <w:bCs/>
                          <w:color w:val="000000" w:themeColor="text1"/>
                          <w:sz w:val="28"/>
                          <w:szCs w:val="28"/>
                          <w:lang w:val="en-US"/>
                        </w:rPr>
                      </w:pPr>
                      <w:r w:rsidRPr="00D3585A">
                        <w:rPr>
                          <w:rFonts w:asciiTheme="minorHAnsi" w:eastAsiaTheme="minorEastAsia" w:hAnsi="Calibri" w:cstheme="minorBidi"/>
                          <w:b/>
                          <w:bCs/>
                          <w:color w:val="000000" w:themeColor="text1"/>
                          <w:sz w:val="28"/>
                          <w:szCs w:val="28"/>
                          <w:lang w:val="en-US"/>
                        </w:rPr>
                        <w:t xml:space="preserve">15-45 minutes per week </w:t>
                      </w:r>
                    </w:p>
                    <w:p w14:paraId="79FA1D7C" w14:textId="753CCA2E" w:rsidR="00BD3F06" w:rsidRDefault="00BD3F06" w:rsidP="00BD3F06">
                      <w:pPr>
                        <w:pStyle w:val="NormalWeb"/>
                        <w:spacing w:before="0" w:beforeAutospacing="0" w:after="0" w:afterAutospacing="0"/>
                        <w:jc w:val="center"/>
                        <w:rPr>
                          <w:rFonts w:asciiTheme="minorHAnsi" w:eastAsiaTheme="minorEastAsia" w:hAnsi="Calibri" w:cstheme="minorBidi"/>
                          <w:color w:val="FFFF00"/>
                          <w:lang w:val="en-US"/>
                        </w:rPr>
                      </w:pPr>
                    </w:p>
                    <w:p w14:paraId="5D371272" w14:textId="403A51EB" w:rsidR="00BD3F06" w:rsidRDefault="00BD3F06" w:rsidP="00BD3F06">
                      <w:pPr>
                        <w:jc w:val="center"/>
                      </w:pPr>
                    </w:p>
                  </w:txbxContent>
                </v:textbox>
              </v:shape>
            </w:pict>
          </mc:Fallback>
        </mc:AlternateContent>
      </w:r>
      <w:r w:rsidR="00BD3F06">
        <w:rPr>
          <w:noProof/>
        </w:rPr>
        <w:drawing>
          <wp:inline distT="0" distB="0" distL="0" distR="0" wp14:anchorId="73F75685" wp14:editId="409154C7">
            <wp:extent cx="6677025" cy="7229475"/>
            <wp:effectExtent l="0" t="0" r="85725" b="9525"/>
            <wp:docPr id="1" name="Diagram 1" descr="Flow chart &#10;&#10;list of benefits to the GP surgery and Patient of Electronic repeat dispensing&#10;&#10;Benefits to GP surgery - Reduced workload.  &#10;prescriptions only need to be issued once or twice a year &#10;Improved safety - Pharmacies are obliged to ask patients at every visit if they require all the items on their prescription before each issue to avoid medicines wastage . &#10;patients do not have a paper prescription that can be misplaced . The service is reliable , secure and confidential &#10;Reduced footfall in the practice - &#10;Patients do not need to contact the surgery to reorder at regular intervals unless their condition changes,. &#10;Workload can be managed in advance -&#10;Patients requiring Blood tests etc can be booked in one month prior to the end of there &quot;Batch&quot; . Therefore reducing the need for urgent prescriptions and appointments  &#10;Reduction in calls chasing prescriptions -&#10;If a patient goes on holiday in the UK, any pharmacy can pull down the prescription from the spine . Therefore removing the need for an emergency prescription if a patient forgets there medication etc . &#10;Time saving   &#10;On average save over an hour of practice staffs time , an hour and a half of GP’s time a day on electronic scripts verses paper scripts &#10;Benefits for the patients &#10;Better care for patients  &#10;practices and pharmacies work closer with each other &#10;The service is reliable , secure and confidential &#10;Patients can go directly to the pharmacy to collect their prescription and will only need to visit the GP’s once or twice a year for their review &#10;The patients pharmacy can pull down a prescription early to cover holiday supplies &#10;If a patient goes on holiday in the UK any pharmacy can pull down the prescription from the spine . &#10;&#10;">
              <a:extLst xmlns:a="http://schemas.openxmlformats.org/drawingml/2006/main">
                <a:ext uri="{FF2B5EF4-FFF2-40B4-BE49-F238E27FC236}">
                  <a16:creationId xmlns:a16="http://schemas.microsoft.com/office/drawing/2014/main" id="{860B006F-BE48-5AC3-374B-6FC31FA2011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bookmarkStart w:id="1" w:name="_Toc136598963"/>
    <w:p w14:paraId="44BF0DD0" w14:textId="771C3F16" w:rsidR="00BD3F06" w:rsidRDefault="003E1D6D" w:rsidP="003E1D6D">
      <w:pPr>
        <w:pStyle w:val="NormalWeb"/>
        <w:rPr>
          <w:rFonts w:ascii="Arial" w:hAnsi="Arial" w:cs="Arial"/>
          <w:sz w:val="20"/>
          <w:szCs w:val="20"/>
        </w:rPr>
      </w:pPr>
      <w:r>
        <w:rPr>
          <w:noProof/>
        </w:rPr>
        <mc:AlternateContent>
          <mc:Choice Requires="wps">
            <w:drawing>
              <wp:anchor distT="0" distB="0" distL="114300" distR="114300" simplePos="0" relativeHeight="251674112" behindDoc="0" locked="0" layoutInCell="1" allowOverlap="1" wp14:anchorId="7BC3F48C" wp14:editId="4A8F8949">
                <wp:simplePos x="0" y="0"/>
                <wp:positionH relativeFrom="margin">
                  <wp:posOffset>1009650</wp:posOffset>
                </wp:positionH>
                <wp:positionV relativeFrom="paragraph">
                  <wp:posOffset>90170</wp:posOffset>
                </wp:positionV>
                <wp:extent cx="5610225" cy="714375"/>
                <wp:effectExtent l="0" t="0" r="28575" b="28575"/>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714375"/>
                        </a:xfrm>
                        <a:prstGeom prst="rect">
                          <a:avLst/>
                        </a:prstGeom>
                        <a:solidFill>
                          <a:schemeClr val="lt1"/>
                        </a:solidFill>
                        <a:ln w="6350">
                          <a:solidFill>
                            <a:schemeClr val="bg1"/>
                          </a:solidFill>
                        </a:ln>
                      </wps:spPr>
                      <wps:txbx>
                        <w:txbxContent>
                          <w:p w14:paraId="4599D394" w14:textId="12C7B33D" w:rsidR="00DF4DD7" w:rsidRPr="003E1D6D" w:rsidRDefault="00DF4DD7">
                            <w:pPr>
                              <w:rPr>
                                <w:sz w:val="24"/>
                                <w:szCs w:val="24"/>
                              </w:rPr>
                            </w:pPr>
                            <w:r w:rsidRPr="003E1D6D">
                              <w:rPr>
                                <w:sz w:val="24"/>
                                <w:szCs w:val="24"/>
                              </w:rPr>
                              <w:t>Where eRD has been championed for repeat prescribing, practices have successfully achieved over 70% of patients receiving their medications in this way. Reducing the time spent on patient prescriptions queries and approving prescriptions significantly.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BC3F48C" id="_x0000_t202" coordsize="21600,21600" o:spt="202" path="m,l,21600r21600,l21600,xe">
                <v:stroke joinstyle="miter"/>
                <v:path gradientshapeok="t" o:connecttype="rect"/>
              </v:shapetype>
              <v:shape id="Text Box 6" o:spid="_x0000_s1027" type="#_x0000_t202" alt="&quot;&quot;" style="position:absolute;margin-left:79.5pt;margin-top:7.1pt;width:441.75pt;height:56.2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" fillcolor="white [3201]" strokecolor="white [3212]" strokeweight=".5pt">
                <v:textbox>
                  <w:txbxContent>
                    <w:p w14:paraId="4599D394" w14:textId="12C7B33D" w:rsidR="00DF4DD7" w:rsidRPr="003E1D6D" w:rsidRDefault="00DF4DD7">
                      <w:pPr>
                        <w:rPr>
                          <w:sz w:val="24"/>
                          <w:szCs w:val="24"/>
                        </w:rPr>
                      </w:pPr>
                      <w:r w:rsidRPr="003E1D6D">
                        <w:rPr>
                          <w:sz w:val="24"/>
                          <w:szCs w:val="24"/>
                        </w:rPr>
                        <w:t>Where eRD has been championed for repeat prescribing, practices have successfully achieved over 70% of patients receiving their medications in this way. Reducing the time spent on patient prescriptions queries and approving prescriptions significantly.</w:t>
                      </w:r>
                    </w:p>
                  </w:txbxContent>
                </v:textbox>
                <w10:wrap anchorx="margin"/>
              </v:shape>
            </w:pict>
          </mc:Fallback>
        </mc:AlternateContent>
      </w:r>
      <w:r>
        <w:rPr>
          <w:rFonts w:ascii="Segoe UI" w:hAnsi="Segoe UI" w:cs="Segoe UI"/>
          <w:noProof/>
          <w:sz w:val="18"/>
          <w:szCs w:val="18"/>
        </w:rPr>
        <mc:AlternateContent>
          <mc:Choice Requires="wps">
            <w:drawing>
              <wp:anchor distT="0" distB="0" distL="114300" distR="114300" simplePos="0" relativeHeight="251657728" behindDoc="0" locked="0" layoutInCell="1" allowOverlap="1" wp14:anchorId="659C401C" wp14:editId="716BBFFC">
                <wp:simplePos x="0" y="0"/>
                <wp:positionH relativeFrom="column">
                  <wp:posOffset>9525</wp:posOffset>
                </wp:positionH>
                <wp:positionV relativeFrom="paragraph">
                  <wp:posOffset>42544</wp:posOffset>
                </wp:positionV>
                <wp:extent cx="6657975" cy="828675"/>
                <wp:effectExtent l="0" t="0" r="28575" b="28575"/>
                <wp:wrapNone/>
                <wp:docPr id="2" name="Rectangle: Rounded Corner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7975" cy="828675"/>
                        </a:xfrm>
                        <a:prstGeom prst="roundRect">
                          <a:avLst/>
                        </a:prstGeom>
                        <a:noFill/>
                        <a:ln w="1905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961D488" id="Rectangle: Rounded Corners 2" o:spid="_x0000_s1026" alt="&quot;&quot;" style="position:absolute;margin-left:.75pt;margin-top:3.35pt;width:524.25pt;height:6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" filled="f" strokecolor="#ed7d31 [3205]" strokeweight="1.5pt"/>
            </w:pict>
          </mc:Fallback>
        </mc:AlternateContent>
      </w:r>
      <w:bookmarkEnd w:id="1"/>
      <w:r w:rsidR="00DF4DD7">
        <w:rPr>
          <w:rFonts w:ascii="Arial" w:hAnsi="Arial" w:cs="Arial"/>
          <w:sz w:val="20"/>
          <w:szCs w:val="20"/>
        </w:rPr>
        <w:t xml:space="preserve"> </w:t>
      </w:r>
      <w:bookmarkStart w:id="2" w:name="_Toc136598964"/>
      <w:r>
        <w:rPr>
          <w:noProof/>
        </w:rPr>
        <w:t xml:space="preserve">   </w:t>
      </w:r>
      <w:r w:rsidR="00BF7788">
        <w:rPr>
          <w:noProof/>
        </w:rPr>
        <w:drawing>
          <wp:inline distT="0" distB="0" distL="0" distR="0" wp14:anchorId="721A441E" wp14:editId="37C0EACA">
            <wp:extent cx="819150" cy="705187"/>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4907" cy="744578"/>
                    </a:xfrm>
                    <a:prstGeom prst="rect">
                      <a:avLst/>
                    </a:prstGeom>
                  </pic:spPr>
                </pic:pic>
              </a:graphicData>
            </a:graphic>
          </wp:inline>
        </w:drawing>
      </w:r>
      <w:bookmarkEnd w:id="2"/>
    </w:p>
    <w:p w14:paraId="2094EF9E" w14:textId="77777777" w:rsidR="003E1D6D" w:rsidRPr="00DF4DD7" w:rsidRDefault="003E1D6D" w:rsidP="003E1D6D">
      <w:pPr>
        <w:pStyle w:val="NormalWeb"/>
        <w:ind w:left="8640"/>
        <w:rPr>
          <w:rFonts w:ascii="Arial" w:hAnsi="Arial" w:cs="Arial"/>
          <w:sz w:val="20"/>
          <w:szCs w:val="20"/>
        </w:rPr>
      </w:pPr>
    </w:p>
    <w:p w14:paraId="5AD9A839" w14:textId="6CA8173A" w:rsidR="00BD3F06" w:rsidRDefault="00DF4DD7" w:rsidP="00872C28">
      <w:pPr>
        <w:pStyle w:val="Heading1"/>
      </w:pPr>
      <w:r>
        <w:rPr>
          <w:noProof/>
        </w:rPr>
        <w:lastRenderedPageBreak/>
        <w:t xml:space="preserve"> </w:t>
      </w:r>
      <w:bookmarkStart w:id="3" w:name="_Toc136603030"/>
      <w:r w:rsidR="00BD3F06">
        <w:t>Suggestions to aid implementation of eRD:</w:t>
      </w:r>
      <w:bookmarkEnd w:id="3"/>
    </w:p>
    <w:p w14:paraId="3C25331A" w14:textId="77777777" w:rsidR="00634C49" w:rsidRPr="00634C49" w:rsidRDefault="00634C49" w:rsidP="00634C49"/>
    <w:p w14:paraId="2781B018" w14:textId="1246159C" w:rsidR="003C2703" w:rsidRDefault="003C2703" w:rsidP="003C2703">
      <w:r>
        <w:rPr>
          <w:noProof/>
        </w:rPr>
        <mc:AlternateContent>
          <mc:Choice Requires="wpg">
            <w:drawing>
              <wp:inline distT="0" distB="0" distL="0" distR="0" wp14:anchorId="2AAFABFB" wp14:editId="3A739877">
                <wp:extent cx="6553199" cy="3381375"/>
                <wp:effectExtent l="0" t="0" r="19685" b="28575"/>
                <wp:docPr id="612047073" name="Group 26" descr="Suggestions to aid implementation of ERD.&#10;Start Small - Choose patients with regular 1-3 repeat medications. &#10;You can identify appropriate patients by either a targeted approach or an opportunistic approach. &#10;If using a targeted approach identify appropriate patients by either a targeted search or by using the list provided by NHSBSA. Ensure these patients are stable on their medication before adding to ERD. &#10;There are many different ways to identify patients via an opportunistic approach . Suitable patients can be identified during a Medication review , during an appointment, when issuing a repeat, at the request of the patient or they could be identified by the community pharmacy. &#10;"/>
                <wp:cNvGraphicFramePr/>
                <a:graphic xmlns:a="http://schemas.openxmlformats.org/drawingml/2006/main">
                  <a:graphicData uri="http://schemas.microsoft.com/office/word/2010/wordprocessingGroup">
                    <wpg:wgp>
                      <wpg:cNvGrpSpPr/>
                      <wpg:grpSpPr>
                        <a:xfrm>
                          <a:off x="0" y="0"/>
                          <a:ext cx="6553199" cy="3381375"/>
                          <a:chOff x="0" y="0"/>
                          <a:chExt cx="6553199" cy="3381375"/>
                        </a:xfrm>
                      </wpg:grpSpPr>
                      <wpg:grpSp>
                        <wpg:cNvPr id="1654838912" name="Group 1654838912" descr="Suggestions to aid implementation of ERD&#10;Start Small - Choose patients with regular 1-3 repeat medications. &#10;You can identify appropriate patients by either a targeted approach or an opportunistic approach. &#10;If using a targeted approach identify appropriate patients by either a targeted search or by using the list provided by NHSBSA. Ensure these patients are stable on their medication before adding to ERD. &#10;There are many different ways to identify patients via an opportunistic approach . Suitable patients can be identified during a Medication review , during an appointment, when issuing a repeat, at the request of the patient or they could be identified by the community pharmacy. ">
                          <a:extLst>
                            <a:ext uri="{C183D7F6-B498-43B3-948B-1728B52AA6E4}">
                              <adec:decorative xmlns:adec="http://schemas.microsoft.com/office/drawing/2017/decorative" val="0"/>
                            </a:ext>
                          </a:extLst>
                        </wpg:cNvPr>
                        <wpg:cNvGrpSpPr/>
                        <wpg:grpSpPr>
                          <a:xfrm>
                            <a:off x="0" y="0"/>
                            <a:ext cx="6553199" cy="3381375"/>
                            <a:chOff x="0" y="0"/>
                            <a:chExt cx="6219370" cy="3382013"/>
                          </a:xfrm>
                        </wpg:grpSpPr>
                        <wpg:grpSp>
                          <wpg:cNvPr id="758661695" name="Group 758661695"/>
                          <wpg:cNvGrpSpPr/>
                          <wpg:grpSpPr>
                            <a:xfrm>
                              <a:off x="1483600" y="0"/>
                              <a:ext cx="4735770" cy="3362325"/>
                              <a:chOff x="1483600" y="0"/>
                              <a:chExt cx="8801283" cy="5028971"/>
                            </a:xfrm>
                          </wpg:grpSpPr>
                          <wps:wsp>
                            <wps:cNvPr id="547507590" name="Rectangle: Rounded Corners 547507590"/>
                            <wps:cNvSpPr/>
                            <wps:spPr bwMode="auto">
                              <a:xfrm>
                                <a:off x="2030045" y="505747"/>
                                <a:ext cx="1872209" cy="876150"/>
                              </a:xfrm>
                              <a:prstGeom prst="roundRect">
                                <a:avLst/>
                              </a:prstGeom>
                              <a:solidFill>
                                <a:srgbClr val="0072CE"/>
                              </a:solidFill>
                              <a:ln w="9525" cap="flat" cmpd="sng" algn="ctr">
                                <a:solidFill>
                                  <a:srgbClr val="000000"/>
                                </a:solidFill>
                                <a:prstDash val="solid"/>
                                <a:round/>
                                <a:headEnd type="none" w="med" len="med"/>
                                <a:tailEnd type="none" w="med" len="med"/>
                              </a:ln>
                              <a:effectLst/>
                            </wps:spPr>
                            <wps:txbx>
                              <w:txbxContent>
                                <w:p w14:paraId="6EED19B1" w14:textId="77777777" w:rsidR="003C2703" w:rsidRDefault="003C2703" w:rsidP="003C2703">
                                  <w:pPr>
                                    <w:kinsoku w:val="0"/>
                                    <w:overflowPunct w:val="0"/>
                                    <w:spacing w:line="256" w:lineRule="auto"/>
                                    <w:jc w:val="center"/>
                                    <w:textAlignment w:val="baseline"/>
                                    <w:rPr>
                                      <w:rFonts w:ascii="Calibri" w:eastAsia="Calibri" w:hAnsi="Calibri" w:cs="Calibri"/>
                                      <w:color w:val="FFFFFF"/>
                                      <w:kern w:val="24"/>
                                    </w:rPr>
                                  </w:pPr>
                                  <w:r>
                                    <w:rPr>
                                      <w:rFonts w:ascii="Calibri" w:eastAsia="Calibri" w:hAnsi="Calibri" w:cs="Calibri"/>
                                      <w:color w:val="FFFFFF"/>
                                      <w:kern w:val="24"/>
                                    </w:rPr>
                                    <w:t>Targeted</w:t>
                                  </w:r>
                                </w:p>
                              </w:txbxContent>
                            </wps:txbx>
                            <wps:bodyPr vert="horz" wrap="square" lIns="91440" tIns="45720" rIns="91440" bIns="45720" numCol="1" rtlCol="0" anchor="ctr" anchorCtr="0" compatLnSpc="1">
                              <a:prstTxWarp prst="textNoShape">
                                <a:avLst/>
                              </a:prstTxWarp>
                            </wps:bodyPr>
                          </wps:wsp>
                          <wps:wsp>
                            <wps:cNvPr id="1260183978" name="Rectangle: Rounded Corners 1260183978"/>
                            <wps:cNvSpPr/>
                            <wps:spPr bwMode="auto">
                              <a:xfrm>
                                <a:off x="8262135" y="295047"/>
                                <a:ext cx="2022748" cy="1331306"/>
                              </a:xfrm>
                              <a:prstGeom prst="roundRect">
                                <a:avLst/>
                              </a:prstGeom>
                              <a:solidFill>
                                <a:srgbClr val="662483"/>
                              </a:solidFill>
                              <a:ln w="12700" cap="flat" cmpd="sng" algn="ctr">
                                <a:solidFill>
                                  <a:srgbClr val="662483">
                                    <a:shade val="50000"/>
                                  </a:srgbClr>
                                </a:solidFill>
                                <a:prstDash val="solid"/>
                                <a:miter lim="800000"/>
                                <a:headEnd type="none" w="med" len="med"/>
                                <a:tailEnd type="none" w="med" len="med"/>
                              </a:ln>
                              <a:effectLst/>
                            </wps:spPr>
                            <wps:txbx>
                              <w:txbxContent>
                                <w:p w14:paraId="18FF7B5D" w14:textId="77777777" w:rsidR="003C2703" w:rsidRDefault="003C2703" w:rsidP="003C2703">
                                  <w:pPr>
                                    <w:kinsoku w:val="0"/>
                                    <w:overflowPunct w:val="0"/>
                                    <w:spacing w:line="256" w:lineRule="auto"/>
                                    <w:jc w:val="center"/>
                                    <w:textAlignment w:val="baseline"/>
                                    <w:rPr>
                                      <w:rFonts w:ascii="Calibri" w:eastAsia="Calibri" w:hAnsi="Calibri" w:cs="Calibri"/>
                                      <w:color w:val="FFFFFF"/>
                                      <w:kern w:val="24"/>
                                    </w:rPr>
                                  </w:pPr>
                                  <w:r>
                                    <w:rPr>
                                      <w:rFonts w:ascii="Calibri" w:eastAsia="Calibri" w:hAnsi="Calibri" w:cs="Calibri"/>
                                      <w:color w:val="FFFFFF"/>
                                      <w:kern w:val="24"/>
                                    </w:rPr>
                                    <w:t xml:space="preserve">One or more stable medications on repeat </w:t>
                                  </w:r>
                                </w:p>
                              </w:txbxContent>
                            </wps:txbx>
                            <wps:bodyPr vert="horz" wrap="square" lIns="91440" tIns="45720" rIns="91440" bIns="45720" numCol="1" rtlCol="0" anchor="ctr" anchorCtr="0" compatLnSpc="1">
                              <a:prstTxWarp prst="textNoShape">
                                <a:avLst/>
                              </a:prstTxWarp>
                            </wps:bodyPr>
                          </wps:wsp>
                          <wps:wsp>
                            <wps:cNvPr id="730699325" name="Connector: Elbow 730699325"/>
                            <wps:cNvCnPr>
                              <a:cxnSpLocks/>
                              <a:stCxn id="4294967295" idx="3"/>
                              <a:endCxn id="4294967295" idx="1"/>
                            </wps:cNvCnPr>
                            <wps:spPr bwMode="auto">
                              <a:xfrm flipV="1">
                                <a:off x="1483600" y="943644"/>
                                <a:ext cx="546347" cy="1706818"/>
                              </a:xfrm>
                              <a:prstGeom prst="bentConnector3">
                                <a:avLst>
                                  <a:gd name="adj1" fmla="val 50000"/>
                                </a:avLst>
                              </a:prstGeom>
                              <a:noFill/>
                              <a:ln w="38100" cap="flat" cmpd="sng" algn="ctr">
                                <a:solidFill>
                                  <a:srgbClr val="92D050"/>
                                </a:solidFill>
                                <a:prstDash val="solid"/>
                                <a:miter lim="800000"/>
                                <a:headEnd type="none" w="med" len="med"/>
                                <a:tailEnd type="triangle"/>
                              </a:ln>
                              <a:effectLst/>
                            </wps:spPr>
                            <wps:bodyPr/>
                          </wps:wsp>
                          <wps:wsp>
                            <wps:cNvPr id="1956045990" name="Connector: Elbow 1956045990"/>
                            <wps:cNvCnPr>
                              <a:cxnSpLocks/>
                            </wps:cNvCnPr>
                            <wps:spPr bwMode="auto">
                              <a:xfrm>
                                <a:off x="3902252" y="842273"/>
                                <a:ext cx="1223038" cy="784080"/>
                              </a:xfrm>
                              <a:prstGeom prst="bentConnector3">
                                <a:avLst>
                                  <a:gd name="adj1" fmla="val 50000"/>
                                </a:avLst>
                              </a:prstGeom>
                              <a:noFill/>
                              <a:ln w="38100" cap="flat" cmpd="sng" algn="ctr">
                                <a:solidFill>
                                  <a:srgbClr val="92D050"/>
                                </a:solidFill>
                                <a:prstDash val="solid"/>
                                <a:miter lim="800000"/>
                                <a:headEnd type="none" w="med" len="med"/>
                                <a:tailEnd type="triangle"/>
                              </a:ln>
                              <a:effectLst/>
                            </wps:spPr>
                            <wps:bodyPr/>
                          </wps:wsp>
                          <wps:wsp>
                            <wps:cNvPr id="62369362" name="Connector: Elbow 62369362"/>
                            <wps:cNvCnPr>
                              <a:cxnSpLocks/>
                            </wps:cNvCnPr>
                            <wps:spPr bwMode="auto">
                              <a:xfrm flipV="1">
                                <a:off x="3900424" y="477548"/>
                                <a:ext cx="1226695" cy="367444"/>
                              </a:xfrm>
                              <a:prstGeom prst="bentConnector3">
                                <a:avLst>
                                  <a:gd name="adj1" fmla="val 50000"/>
                                </a:avLst>
                              </a:prstGeom>
                              <a:noFill/>
                              <a:ln w="38100" cap="flat" cmpd="sng" algn="ctr">
                                <a:solidFill>
                                  <a:srgbClr val="92D050"/>
                                </a:solidFill>
                                <a:prstDash val="solid"/>
                                <a:miter lim="800000"/>
                                <a:headEnd type="none" w="med" len="med"/>
                                <a:tailEnd type="triangle"/>
                              </a:ln>
                              <a:effectLst/>
                            </wps:spPr>
                            <wps:bodyPr/>
                          </wps:wsp>
                          <wps:wsp>
                            <wps:cNvPr id="515173955" name="Rectangle: Rounded Corners 515173955"/>
                            <wps:cNvSpPr/>
                            <wps:spPr>
                              <a:xfrm>
                                <a:off x="5125290" y="0"/>
                                <a:ext cx="2291600" cy="1068477"/>
                              </a:xfrm>
                              <a:prstGeom prst="roundRect">
                                <a:avLst/>
                              </a:prstGeom>
                              <a:solidFill>
                                <a:srgbClr val="770A48"/>
                              </a:solidFill>
                              <a:ln w="12700" cap="flat" cmpd="sng" algn="ctr">
                                <a:solidFill>
                                  <a:srgbClr val="770A48">
                                    <a:shade val="50000"/>
                                  </a:srgbClr>
                                </a:solidFill>
                                <a:prstDash val="solid"/>
                                <a:miter lim="800000"/>
                              </a:ln>
                              <a:effectLst/>
                            </wps:spPr>
                            <wps:txbx>
                              <w:txbxContent>
                                <w:p w14:paraId="6A992ECE" w14:textId="77777777" w:rsidR="003C2703" w:rsidRDefault="003C2703" w:rsidP="003C2703">
                                  <w:pPr>
                                    <w:spacing w:line="300" w:lineRule="exact"/>
                                    <w:jc w:val="center"/>
                                    <w:rPr>
                                      <w:rFonts w:ascii="Calibri" w:eastAsia="Calibri" w:hAnsi="Calibri"/>
                                      <w:color w:val="FFFFFF"/>
                                      <w:kern w:val="24"/>
                                    </w:rPr>
                                  </w:pPr>
                                  <w:r>
                                    <w:rPr>
                                      <w:rFonts w:ascii="Calibri" w:eastAsia="Calibri" w:hAnsi="Calibri"/>
                                      <w:color w:val="FFFFFF"/>
                                      <w:kern w:val="24"/>
                                    </w:rPr>
                                    <w:t>EMIS or SystmOne</w:t>
                                  </w:r>
                                  <w:r>
                                    <w:rPr>
                                      <w:rFonts w:ascii="Calibri" w:eastAsia="Calibri" w:hAnsi="Calibri"/>
                                      <w:color w:val="FFFFFF"/>
                                      <w:kern w:val="24"/>
                                      <w:sz w:val="36"/>
                                      <w:szCs w:val="36"/>
                                    </w:rPr>
                                    <w:t xml:space="preserve"> </w:t>
                                  </w:r>
                                  <w:r>
                                    <w:rPr>
                                      <w:rFonts w:ascii="Calibri" w:eastAsia="Calibri" w:hAnsi="Calibri"/>
                                      <w:color w:val="FFFFFF"/>
                                      <w:kern w:val="24"/>
                                    </w:rPr>
                                    <w:t xml:space="preserve">search </w:t>
                                  </w:r>
                                </w:p>
                              </w:txbxContent>
                            </wps:txbx>
                            <wps:bodyPr rtlCol="0" anchor="ctr"/>
                          </wps:wsp>
                          <wps:wsp>
                            <wps:cNvPr id="1919057889" name="Rectangle: Rounded Corners 1919057889" descr="Flow chart to aid implementation of eRD . Start small with patients on 1-3 regular repeat medications . Identify these patients at the surgery either by a targeted approach . via an EMIS or SystmOne report . Or by contacting NHS BSA for list of eligible patients. &#10;Or opportunistically either during a medication review , Gp Appointment , on issuing a repat medication or at the request of the patient or community pharmacy .  "/>
                            <wps:cNvSpPr/>
                            <wps:spPr>
                              <a:xfrm>
                                <a:off x="5123987" y="1167614"/>
                                <a:ext cx="2559372" cy="1012082"/>
                              </a:xfrm>
                              <a:prstGeom prst="roundRect">
                                <a:avLst/>
                              </a:prstGeom>
                              <a:solidFill>
                                <a:srgbClr val="770A48"/>
                              </a:solidFill>
                              <a:ln w="12700" cap="flat" cmpd="sng" algn="ctr">
                                <a:solidFill>
                                  <a:srgbClr val="770A48">
                                    <a:shade val="50000"/>
                                  </a:srgbClr>
                                </a:solidFill>
                                <a:prstDash val="solid"/>
                                <a:miter lim="800000"/>
                              </a:ln>
                              <a:effectLst/>
                            </wps:spPr>
                            <wps:txbx>
                              <w:txbxContent>
                                <w:p w14:paraId="1442E120" w14:textId="77777777" w:rsidR="003C2703" w:rsidRDefault="003C2703" w:rsidP="003C2703">
                                  <w:pPr>
                                    <w:spacing w:line="300" w:lineRule="exact"/>
                                    <w:jc w:val="center"/>
                                    <w:rPr>
                                      <w:rFonts w:ascii="Calibri" w:eastAsia="Calibri" w:hAnsi="Calibri"/>
                                      <w:color w:val="FFFFFF"/>
                                      <w:kern w:val="24"/>
                                    </w:rPr>
                                  </w:pPr>
                                  <w:r>
                                    <w:rPr>
                                      <w:rFonts w:ascii="Calibri" w:eastAsia="Calibri" w:hAnsi="Calibri"/>
                                      <w:color w:val="FFFFFF"/>
                                      <w:kern w:val="24"/>
                                    </w:rPr>
                                    <w:t>Patient highlighted via NHSBSA</w:t>
                                  </w:r>
                                  <w:r>
                                    <w:rPr>
                                      <w:rFonts w:ascii="Calibri" w:eastAsia="Calibri" w:hAnsi="Calibri"/>
                                      <w:color w:val="FFFFFF"/>
                                      <w:kern w:val="24"/>
                                      <w:sz w:val="36"/>
                                      <w:szCs w:val="36"/>
                                    </w:rPr>
                                    <w:t xml:space="preserve"> </w:t>
                                  </w:r>
                                  <w:r>
                                    <w:rPr>
                                      <w:rFonts w:ascii="Calibri" w:eastAsia="Calibri" w:hAnsi="Calibri"/>
                                      <w:color w:val="FFFFFF"/>
                                      <w:kern w:val="24"/>
                                    </w:rPr>
                                    <w:t>report **</w:t>
                                  </w:r>
                                </w:p>
                              </w:txbxContent>
                            </wps:txbx>
                            <wps:bodyPr rtlCol="0" anchor="ctr"/>
                          </wps:wsp>
                          <wps:wsp>
                            <wps:cNvPr id="554442280" name="Rectangle: Rounded Corners 554442280"/>
                            <wps:cNvSpPr/>
                            <wps:spPr>
                              <a:xfrm>
                                <a:off x="7181479" y="2420078"/>
                                <a:ext cx="2890981" cy="628648"/>
                              </a:xfrm>
                              <a:prstGeom prst="roundRect">
                                <a:avLst/>
                              </a:prstGeom>
                              <a:solidFill>
                                <a:srgbClr val="662483"/>
                              </a:solidFill>
                              <a:ln w="12700" cap="flat" cmpd="sng" algn="ctr">
                                <a:solidFill>
                                  <a:srgbClr val="662483">
                                    <a:shade val="50000"/>
                                  </a:srgbClr>
                                </a:solidFill>
                                <a:prstDash val="solid"/>
                                <a:miter lim="800000"/>
                              </a:ln>
                              <a:effectLst/>
                            </wps:spPr>
                            <wps:txbx>
                              <w:txbxContent>
                                <w:p w14:paraId="302D8B65" w14:textId="77777777" w:rsidR="003C2703" w:rsidRDefault="003C2703" w:rsidP="003C2703">
                                  <w:pPr>
                                    <w:spacing w:line="256" w:lineRule="auto"/>
                                    <w:jc w:val="center"/>
                                    <w:rPr>
                                      <w:rFonts w:ascii="Calibri" w:eastAsia="Calibri" w:hAnsi="Calibri"/>
                                      <w:color w:val="FFFFFF"/>
                                      <w:kern w:val="24"/>
                                    </w:rPr>
                                  </w:pPr>
                                  <w:r>
                                    <w:rPr>
                                      <w:rFonts w:ascii="Calibri" w:eastAsia="Calibri" w:hAnsi="Calibri"/>
                                      <w:color w:val="FFFFFF"/>
                                      <w:kern w:val="24"/>
                                    </w:rPr>
                                    <w:t xml:space="preserve">At Medication review </w:t>
                                  </w:r>
                                </w:p>
                              </w:txbxContent>
                            </wps:txbx>
                            <wps:bodyPr rtlCol="0" anchor="ctr"/>
                          </wps:wsp>
                          <wps:wsp>
                            <wps:cNvPr id="967330913" name="Rectangle: Rounded Corners 967330913"/>
                            <wps:cNvSpPr/>
                            <wps:spPr>
                              <a:xfrm>
                                <a:off x="5986526" y="3219875"/>
                                <a:ext cx="2421953" cy="783357"/>
                              </a:xfrm>
                              <a:prstGeom prst="roundRect">
                                <a:avLst/>
                              </a:prstGeom>
                              <a:solidFill>
                                <a:srgbClr val="662483"/>
                              </a:solidFill>
                              <a:ln w="12700" cap="flat" cmpd="sng" algn="ctr">
                                <a:solidFill>
                                  <a:srgbClr val="662483">
                                    <a:shade val="50000"/>
                                  </a:srgbClr>
                                </a:solidFill>
                                <a:prstDash val="solid"/>
                                <a:miter lim="800000"/>
                              </a:ln>
                              <a:effectLst/>
                            </wps:spPr>
                            <wps:txbx>
                              <w:txbxContent>
                                <w:p w14:paraId="434BAB22" w14:textId="77777777" w:rsidR="003C2703" w:rsidRDefault="003C2703" w:rsidP="003C2703">
                                  <w:pPr>
                                    <w:spacing w:line="300" w:lineRule="exact"/>
                                    <w:jc w:val="center"/>
                                    <w:rPr>
                                      <w:rFonts w:ascii="Calibri" w:eastAsia="Calibri" w:hAnsi="Calibri"/>
                                      <w:color w:val="FFFFFF"/>
                                      <w:kern w:val="24"/>
                                    </w:rPr>
                                  </w:pPr>
                                  <w:r>
                                    <w:rPr>
                                      <w:rFonts w:ascii="Calibri" w:eastAsia="Calibri" w:hAnsi="Calibri"/>
                                      <w:color w:val="FFFFFF"/>
                                      <w:kern w:val="24"/>
                                    </w:rPr>
                                    <w:t>During a GP’s</w:t>
                                  </w:r>
                                  <w:r>
                                    <w:rPr>
                                      <w:rFonts w:ascii="Calibri" w:eastAsia="Calibri" w:hAnsi="Calibri"/>
                                      <w:color w:val="FFFFFF"/>
                                      <w:kern w:val="24"/>
                                      <w:sz w:val="36"/>
                                      <w:szCs w:val="36"/>
                                    </w:rPr>
                                    <w:t xml:space="preserve"> </w:t>
                                  </w:r>
                                  <w:r>
                                    <w:rPr>
                                      <w:rFonts w:ascii="Calibri" w:eastAsia="Calibri" w:hAnsi="Calibri"/>
                                      <w:color w:val="FFFFFF"/>
                                      <w:kern w:val="24"/>
                                    </w:rPr>
                                    <w:t xml:space="preserve">appointment </w:t>
                                  </w:r>
                                </w:p>
                              </w:txbxContent>
                            </wps:txbx>
                            <wps:bodyPr rtlCol="0" anchor="ctr"/>
                          </wps:wsp>
                          <wps:wsp>
                            <wps:cNvPr id="1899996907" name="Rectangle: Rounded Corners 1899996907"/>
                            <wps:cNvSpPr/>
                            <wps:spPr>
                              <a:xfrm>
                                <a:off x="5125290" y="4282679"/>
                                <a:ext cx="2733446" cy="746292"/>
                              </a:xfrm>
                              <a:prstGeom prst="roundRect">
                                <a:avLst/>
                              </a:prstGeom>
                              <a:solidFill>
                                <a:srgbClr val="662483"/>
                              </a:solidFill>
                              <a:ln w="12700" cap="flat" cmpd="sng" algn="ctr">
                                <a:solidFill>
                                  <a:srgbClr val="662483">
                                    <a:shade val="50000"/>
                                  </a:srgbClr>
                                </a:solidFill>
                                <a:prstDash val="solid"/>
                                <a:miter lim="800000"/>
                              </a:ln>
                              <a:effectLst/>
                            </wps:spPr>
                            <wps:txbx>
                              <w:txbxContent>
                                <w:p w14:paraId="6058F710" w14:textId="77777777" w:rsidR="003C2703" w:rsidRDefault="003C2703" w:rsidP="003C2703">
                                  <w:pPr>
                                    <w:spacing w:line="256" w:lineRule="auto"/>
                                    <w:jc w:val="center"/>
                                    <w:rPr>
                                      <w:rFonts w:ascii="Calibri" w:eastAsia="Calibri" w:hAnsi="Calibri"/>
                                      <w:color w:val="FFFFFF"/>
                                      <w:kern w:val="24"/>
                                    </w:rPr>
                                  </w:pPr>
                                  <w:r>
                                    <w:rPr>
                                      <w:rFonts w:ascii="Calibri" w:eastAsia="Calibri" w:hAnsi="Calibri"/>
                                      <w:color w:val="FFFFFF"/>
                                      <w:kern w:val="24"/>
                                    </w:rPr>
                                    <w:t>When issuing</w:t>
                                  </w:r>
                                  <w:r>
                                    <w:rPr>
                                      <w:rFonts w:ascii="Calibri" w:eastAsia="Calibri" w:hAnsi="Calibri"/>
                                      <w:color w:val="FFFFFF"/>
                                      <w:kern w:val="24"/>
                                      <w:sz w:val="36"/>
                                      <w:szCs w:val="36"/>
                                    </w:rPr>
                                    <w:t xml:space="preserve"> </w:t>
                                  </w:r>
                                  <w:r>
                                    <w:rPr>
                                      <w:rFonts w:ascii="Calibri" w:eastAsia="Calibri" w:hAnsi="Calibri"/>
                                      <w:color w:val="FFFFFF"/>
                                      <w:kern w:val="24"/>
                                    </w:rPr>
                                    <w:t xml:space="preserve">a repeat </w:t>
                                  </w:r>
                                </w:p>
                              </w:txbxContent>
                            </wps:txbx>
                            <wps:bodyPr rtlCol="0" anchor="ctr"/>
                          </wps:wsp>
                          <wps:wsp>
                            <wps:cNvPr id="744111710" name="Connector: Elbow 744111710"/>
                            <wps:cNvCnPr>
                              <a:cxnSpLocks/>
                              <a:stCxn id="4294967295" idx="3"/>
                              <a:endCxn id="4294967295" idx="1"/>
                            </wps:cNvCnPr>
                            <wps:spPr>
                              <a:xfrm flipV="1">
                                <a:off x="7683099" y="960520"/>
                                <a:ext cx="578759" cy="712820"/>
                              </a:xfrm>
                              <a:prstGeom prst="bentConnector3">
                                <a:avLst>
                                  <a:gd name="adj1" fmla="val 31602"/>
                                </a:avLst>
                              </a:prstGeom>
                              <a:noFill/>
                              <a:ln w="38100" cap="flat" cmpd="sng" algn="ctr">
                                <a:solidFill>
                                  <a:srgbClr val="92D050"/>
                                </a:solidFill>
                                <a:prstDash val="solid"/>
                                <a:miter lim="800000"/>
                                <a:tailEnd type="triangle"/>
                              </a:ln>
                              <a:effectLst/>
                            </wps:spPr>
                            <wps:bodyPr/>
                          </wps:wsp>
                          <wps:wsp>
                            <wps:cNvPr id="44678258" name="Connector: Elbow 44678258"/>
                            <wps:cNvCnPr>
                              <a:cxnSpLocks/>
                            </wps:cNvCnPr>
                            <wps:spPr>
                              <a:xfrm>
                                <a:off x="7416891" y="457200"/>
                                <a:ext cx="845244" cy="503501"/>
                              </a:xfrm>
                              <a:prstGeom prst="bentConnector3">
                                <a:avLst/>
                              </a:prstGeom>
                              <a:noFill/>
                              <a:ln w="38100" cap="flat" cmpd="sng" algn="ctr">
                                <a:solidFill>
                                  <a:srgbClr val="92D050"/>
                                </a:solidFill>
                                <a:prstDash val="solid"/>
                                <a:miter lim="800000"/>
                              </a:ln>
                              <a:effectLst/>
                            </wps:spPr>
                            <wps:bodyPr/>
                          </wps:wsp>
                          <wps:wsp>
                            <wps:cNvPr id="2017778722" name="Connector: Elbow 2017778722"/>
                            <wps:cNvCnPr>
                              <a:cxnSpLocks/>
                              <a:stCxn id="4294967295" idx="3"/>
                            </wps:cNvCnPr>
                            <wps:spPr>
                              <a:xfrm flipV="1">
                                <a:off x="4071510" y="2682198"/>
                                <a:ext cx="3109971" cy="180085"/>
                              </a:xfrm>
                              <a:prstGeom prst="bentConnector3">
                                <a:avLst>
                                  <a:gd name="adj1" fmla="val 50000"/>
                                </a:avLst>
                              </a:prstGeom>
                              <a:noFill/>
                              <a:ln w="38100" cap="flat" cmpd="sng" algn="ctr">
                                <a:solidFill>
                                  <a:srgbClr val="92D050"/>
                                </a:solidFill>
                                <a:prstDash val="solid"/>
                                <a:miter lim="800000"/>
                                <a:tailEnd type="triangle"/>
                              </a:ln>
                              <a:effectLst/>
                            </wps:spPr>
                            <wps:bodyPr/>
                          </wps:wsp>
                          <wps:wsp>
                            <wps:cNvPr id="2100397197" name="Connector: Elbow 2100397197"/>
                            <wps:cNvCnPr>
                              <a:cxnSpLocks/>
                            </wps:cNvCnPr>
                            <wps:spPr>
                              <a:xfrm>
                                <a:off x="3791398" y="2862822"/>
                                <a:ext cx="2195128" cy="814252"/>
                              </a:xfrm>
                              <a:prstGeom prst="bentConnector3">
                                <a:avLst>
                                  <a:gd name="adj1" fmla="val 36070"/>
                                </a:avLst>
                              </a:prstGeom>
                              <a:noFill/>
                              <a:ln w="38100" cap="flat" cmpd="sng" algn="ctr">
                                <a:solidFill>
                                  <a:srgbClr val="92D050"/>
                                </a:solidFill>
                                <a:prstDash val="solid"/>
                                <a:miter lim="800000"/>
                                <a:tailEnd type="triangle"/>
                              </a:ln>
                              <a:effectLst/>
                            </wps:spPr>
                            <wps:bodyPr/>
                          </wps:wsp>
                          <wps:wsp>
                            <wps:cNvPr id="1864574876" name="Connector: Elbow 1864574876"/>
                            <wps:cNvCnPr>
                              <a:cxnSpLocks/>
                            </wps:cNvCnPr>
                            <wps:spPr>
                              <a:xfrm>
                                <a:off x="3791398" y="2862822"/>
                                <a:ext cx="1333892" cy="1877058"/>
                              </a:xfrm>
                              <a:prstGeom prst="bentConnector3">
                                <a:avLst>
                                  <a:gd name="adj1" fmla="val 60340"/>
                                </a:avLst>
                              </a:prstGeom>
                              <a:noFill/>
                              <a:ln w="38100" cap="flat" cmpd="sng" algn="ctr">
                                <a:solidFill>
                                  <a:srgbClr val="92D050"/>
                                </a:solidFill>
                                <a:prstDash val="solid"/>
                                <a:miter lim="800000"/>
                                <a:tailEnd type="triangle"/>
                              </a:ln>
                              <a:effectLst/>
                            </wps:spPr>
                            <wps:bodyPr/>
                          </wps:wsp>
                          <wps:wsp>
                            <wps:cNvPr id="2025637706" name="Connector: Elbow 2025637706"/>
                            <wps:cNvCnPr>
                              <a:cxnSpLocks/>
                              <a:endCxn id="4294967295" idx="3"/>
                            </wps:cNvCnPr>
                            <wps:spPr>
                              <a:xfrm rot="5400000">
                                <a:off x="3456448" y="3312887"/>
                                <a:ext cx="1480269" cy="752497"/>
                              </a:xfrm>
                              <a:prstGeom prst="bentConnector2">
                                <a:avLst/>
                              </a:prstGeom>
                              <a:noFill/>
                              <a:ln w="38100" cap="flat" cmpd="sng" algn="ctr">
                                <a:solidFill>
                                  <a:srgbClr val="92D050"/>
                                </a:solidFill>
                                <a:prstDash val="solid"/>
                                <a:miter lim="800000"/>
                                <a:tailEnd type="triangle"/>
                              </a:ln>
                              <a:effectLst/>
                            </wps:spPr>
                            <wps:bodyPr/>
                          </wps:wsp>
                          <wps:wsp>
                            <wps:cNvPr id="1662488319" name="Rectangle: Rounded Corners 1662488319"/>
                            <wps:cNvSpPr/>
                            <wps:spPr bwMode="auto">
                              <a:xfrm>
                                <a:off x="2220808" y="2525821"/>
                                <a:ext cx="1850702" cy="673050"/>
                              </a:xfrm>
                              <a:prstGeom prst="roundRect">
                                <a:avLst/>
                              </a:prstGeom>
                              <a:solidFill>
                                <a:srgbClr val="0072CE"/>
                              </a:solidFill>
                              <a:ln w="9525" cap="flat" cmpd="sng" algn="ctr">
                                <a:solidFill>
                                  <a:srgbClr val="000000"/>
                                </a:solidFill>
                                <a:prstDash val="solid"/>
                                <a:round/>
                                <a:headEnd type="none" w="med" len="med"/>
                                <a:tailEnd type="none" w="med" len="med"/>
                              </a:ln>
                              <a:effectLst/>
                            </wps:spPr>
                            <wps:txbx>
                              <w:txbxContent>
                                <w:p w14:paraId="5094E676" w14:textId="77777777" w:rsidR="003C2703" w:rsidRDefault="003C2703" w:rsidP="003C2703">
                                  <w:pPr>
                                    <w:kinsoku w:val="0"/>
                                    <w:overflowPunct w:val="0"/>
                                    <w:spacing w:line="256" w:lineRule="auto"/>
                                    <w:jc w:val="center"/>
                                    <w:textAlignment w:val="baseline"/>
                                    <w:rPr>
                                      <w:rFonts w:ascii="Calibri" w:eastAsia="Calibri" w:hAnsi="Calibri" w:cs="Calibri"/>
                                      <w:color w:val="FFFFFF"/>
                                      <w:kern w:val="24"/>
                                    </w:rPr>
                                  </w:pPr>
                                  <w:r>
                                    <w:rPr>
                                      <w:rFonts w:ascii="Calibri" w:eastAsia="Calibri" w:hAnsi="Calibri" w:cs="Calibri"/>
                                      <w:color w:val="FFFFFF"/>
                                      <w:kern w:val="24"/>
                                    </w:rPr>
                                    <w:t>Opportunistic</w:t>
                                  </w:r>
                                </w:p>
                              </w:txbxContent>
                            </wps:txbx>
                            <wps:bodyPr vert="horz" wrap="square" lIns="91440" tIns="45720" rIns="91440" bIns="45720" numCol="1" rtlCol="0" anchor="ctr" anchorCtr="0" compatLnSpc="1">
                              <a:prstTxWarp prst="textNoShape">
                                <a:avLst/>
                              </a:prstTxWarp>
                            </wps:bodyPr>
                          </wps:wsp>
                        </wpg:grpSp>
                        <wps:wsp>
                          <wps:cNvPr id="1402592283" name="Callout: Down Arrow 1402592283"/>
                          <wps:cNvSpPr/>
                          <wps:spPr>
                            <a:xfrm>
                              <a:off x="0" y="0"/>
                              <a:ext cx="1436265" cy="1393045"/>
                            </a:xfrm>
                            <a:prstGeom prst="downArrowCallout">
                              <a:avLst>
                                <a:gd name="adj1" fmla="val 22347"/>
                                <a:gd name="adj2" fmla="val 34285"/>
                                <a:gd name="adj3" fmla="val 21998"/>
                                <a:gd name="adj4" fmla="val 71526"/>
                              </a:avLst>
                            </a:prstGeom>
                            <a:solidFill>
                              <a:srgbClr val="65B32E"/>
                            </a:solidFill>
                            <a:ln w="12700" cap="flat" cmpd="sng" algn="ctr">
                              <a:solidFill>
                                <a:srgbClr val="65B32E"/>
                              </a:solidFill>
                              <a:prstDash val="solid"/>
                              <a:miter lim="800000"/>
                            </a:ln>
                            <a:effectLst/>
                          </wps:spPr>
                          <wps:txbx>
                            <w:txbxContent>
                              <w:p w14:paraId="48CCFEF2" w14:textId="77777777" w:rsidR="003C2703" w:rsidRDefault="003C2703" w:rsidP="003C2703">
                                <w:pPr>
                                  <w:spacing w:line="256" w:lineRule="auto"/>
                                  <w:jc w:val="center"/>
                                  <w:rPr>
                                    <w:rFonts w:ascii="Calibri" w:eastAsia="Calibri" w:hAnsi="Calibri"/>
                                    <w:b/>
                                    <w:bCs/>
                                    <w:color w:val="000000"/>
                                    <w:kern w:val="24"/>
                                  </w:rPr>
                                </w:pPr>
                                <w:r>
                                  <w:rPr>
                                    <w:rFonts w:ascii="Calibri" w:eastAsia="Calibri" w:hAnsi="Calibri"/>
                                    <w:b/>
                                    <w:bCs/>
                                    <w:color w:val="000000"/>
                                    <w:kern w:val="24"/>
                                  </w:rPr>
                                  <w:t xml:space="preserve">START SMALL Patients with 1-3 regular medication(s) on repeat </w:t>
                                </w:r>
                              </w:p>
                            </w:txbxContent>
                          </wps:txbx>
                          <wps:bodyPr wrap="square" rtlCol="0" anchor="ctr">
                            <a:noAutofit/>
                          </wps:bodyPr>
                        </wps:wsp>
                        <wps:wsp>
                          <wps:cNvPr id="122777886" name="Rectangle: Rounded Corners 122777886"/>
                          <wps:cNvSpPr/>
                          <wps:spPr>
                            <a:xfrm>
                              <a:off x="1733382" y="2619374"/>
                              <a:ext cx="1007393" cy="762639"/>
                            </a:xfrm>
                            <a:prstGeom prst="roundRect">
                              <a:avLst/>
                            </a:prstGeom>
                            <a:solidFill>
                              <a:srgbClr val="770A48"/>
                            </a:solidFill>
                            <a:ln w="12700" cap="flat" cmpd="sng" algn="ctr">
                              <a:solidFill>
                                <a:srgbClr val="770A48">
                                  <a:shade val="50000"/>
                                </a:srgbClr>
                              </a:solidFill>
                              <a:prstDash val="solid"/>
                              <a:miter lim="800000"/>
                            </a:ln>
                            <a:effectLst/>
                          </wps:spPr>
                          <wps:txbx>
                            <w:txbxContent>
                              <w:p w14:paraId="481C3C8B" w14:textId="77777777" w:rsidR="003C2703" w:rsidRDefault="003C2703" w:rsidP="003C2703">
                                <w:pPr>
                                  <w:spacing w:after="120" w:line="300" w:lineRule="exact"/>
                                  <w:jc w:val="center"/>
                                  <w:rPr>
                                    <w:rFonts w:ascii="Calibri" w:eastAsia="Calibri" w:hAnsi="Calibri"/>
                                    <w:color w:val="FFFFFF"/>
                                    <w:kern w:val="24"/>
                                  </w:rPr>
                                </w:pPr>
                                <w:r>
                                  <w:rPr>
                                    <w:rFonts w:ascii="Calibri" w:eastAsia="Calibri" w:hAnsi="Calibri"/>
                                    <w:color w:val="FFFFFF"/>
                                    <w:kern w:val="24"/>
                                  </w:rPr>
                                  <w:t>At the request</w:t>
                                </w:r>
                                <w:r>
                                  <w:rPr>
                                    <w:rFonts w:ascii="Calibri" w:eastAsia="Calibri" w:hAnsi="Calibri"/>
                                    <w:color w:val="FFFFFF"/>
                                    <w:kern w:val="24"/>
                                    <w:sz w:val="36"/>
                                    <w:szCs w:val="36"/>
                                  </w:rPr>
                                  <w:t xml:space="preserve"> </w:t>
                                </w:r>
                                <w:r>
                                  <w:rPr>
                                    <w:rFonts w:ascii="Calibri" w:eastAsia="Calibri" w:hAnsi="Calibri"/>
                                    <w:color w:val="FFFFFF"/>
                                    <w:kern w:val="24"/>
                                  </w:rPr>
                                  <w:t>of the patient</w:t>
                                </w:r>
                                <w:r>
                                  <w:rPr>
                                    <w:rFonts w:ascii="Calibri" w:eastAsia="Calibri" w:hAnsi="Calibri"/>
                                    <w:color w:val="FFFFFF"/>
                                    <w:kern w:val="24"/>
                                    <w:sz w:val="36"/>
                                    <w:szCs w:val="36"/>
                                  </w:rPr>
                                  <w:t xml:space="preserve"> </w:t>
                                </w:r>
                              </w:p>
                            </w:txbxContent>
                          </wps:txbx>
                          <wps:bodyPr rtlCol="0" anchor="ctr"/>
                        </wps:wsp>
                        <wps:wsp>
                          <wps:cNvPr id="1477058580" name="Rectangle: Rounded Corners 1477058580"/>
                          <wps:cNvSpPr/>
                          <wps:spPr bwMode="auto">
                            <a:xfrm>
                              <a:off x="476250" y="1409700"/>
                              <a:ext cx="1007393" cy="725418"/>
                            </a:xfrm>
                            <a:prstGeom prst="roundRect">
                              <a:avLst/>
                            </a:prstGeom>
                            <a:solidFill>
                              <a:srgbClr val="BF0078"/>
                            </a:solidFill>
                            <a:ln w="12700" cap="flat" cmpd="sng" algn="ctr">
                              <a:solidFill>
                                <a:srgbClr val="BF0078">
                                  <a:shade val="50000"/>
                                </a:srgbClr>
                              </a:solidFill>
                              <a:prstDash val="solid"/>
                              <a:miter lim="800000"/>
                              <a:headEnd type="none" w="med" len="med"/>
                              <a:tailEnd type="none" w="med" len="med"/>
                            </a:ln>
                            <a:effectLst/>
                          </wps:spPr>
                          <wps:txbx>
                            <w:txbxContent>
                              <w:p w14:paraId="3324E9F2" w14:textId="77777777" w:rsidR="003C2703" w:rsidRDefault="003C2703" w:rsidP="003C2703">
                                <w:pPr>
                                  <w:kinsoku w:val="0"/>
                                  <w:overflowPunct w:val="0"/>
                                  <w:spacing w:line="256" w:lineRule="auto"/>
                                  <w:jc w:val="center"/>
                                  <w:textAlignment w:val="baseline"/>
                                  <w:rPr>
                                    <w:rFonts w:ascii="Calibri" w:eastAsia="Calibri" w:hAnsi="Calibri" w:cs="Calibri"/>
                                    <w:color w:val="FFFFFF"/>
                                    <w:kern w:val="24"/>
                                  </w:rPr>
                                </w:pPr>
                                <w:r>
                                  <w:rPr>
                                    <w:rFonts w:ascii="Calibri" w:eastAsia="Calibri" w:hAnsi="Calibri" w:cs="Calibri"/>
                                    <w:color w:val="FFFFFF"/>
                                    <w:kern w:val="24"/>
                                  </w:rPr>
                                  <w:t xml:space="preserve">Identify the patient at surgery </w:t>
                                </w:r>
                              </w:p>
                            </w:txbxContent>
                          </wps:txbx>
                          <wps:bodyPr vert="horz" wrap="square" lIns="91440" tIns="45720" rIns="91440" bIns="45720" numCol="1" rtlCol="0" anchor="ctr" anchorCtr="0" compatLnSpc="1">
                            <a:prstTxWarp prst="textNoShape">
                              <a:avLst/>
                            </a:prstTxWarp>
                          </wps:bodyPr>
                        </wps:wsp>
                      </wpg:grpSp>
                      <wps:wsp>
                        <wps:cNvPr id="1914573613" name="Connector: Elbow 1914573613">
                          <a:extLst>
                            <a:ext uri="{C183D7F6-B498-43B3-948B-1728B52AA6E4}">
                              <adec:decorative xmlns:adec="http://schemas.microsoft.com/office/drawing/2017/decorative" val="1"/>
                            </a:ext>
                          </a:extLst>
                        </wps:cNvPr>
                        <wps:cNvCnPr/>
                        <wps:spPr>
                          <a:xfrm>
                            <a:off x="1562100" y="1781186"/>
                            <a:ext cx="419100" cy="141605"/>
                          </a:xfrm>
                          <a:prstGeom prst="bentConnector3">
                            <a:avLst>
                              <a:gd name="adj1" fmla="val 38966"/>
                            </a:avLst>
                          </a:prstGeom>
                          <a:noFill/>
                          <a:ln w="38100" cap="flat" cmpd="sng" algn="ctr">
                            <a:solidFill>
                              <a:srgbClr val="92D050"/>
                            </a:solidFill>
                            <a:prstDash val="solid"/>
                            <a:miter lim="800000"/>
                            <a:tailEnd type="triangle"/>
                          </a:ln>
                          <a:effectLst/>
                        </wps:spPr>
                        <wps:bodyPr/>
                      </wps:wsp>
                      <wps:wsp>
                        <wps:cNvPr id="755098607" name="Connector: Elbow 755098607">
                          <a:extLst>
                            <a:ext uri="{C183D7F6-B498-43B3-948B-1728B52AA6E4}">
                              <adec:decorative xmlns:adec="http://schemas.microsoft.com/office/drawing/2017/decorative" val="1"/>
                            </a:ext>
                          </a:extLst>
                        </wps:cNvPr>
                        <wps:cNvCnPr/>
                        <wps:spPr>
                          <a:xfrm flipH="1">
                            <a:off x="1114426" y="2461491"/>
                            <a:ext cx="2200275" cy="471805"/>
                          </a:xfrm>
                          <a:prstGeom prst="bentConnector3">
                            <a:avLst>
                              <a:gd name="adj1" fmla="val 89639"/>
                            </a:avLst>
                          </a:prstGeom>
                          <a:noFill/>
                          <a:ln w="38100" cap="flat" cmpd="sng" algn="ctr">
                            <a:solidFill>
                              <a:srgbClr val="92D050"/>
                            </a:solidFill>
                            <a:prstDash val="solid"/>
                            <a:miter lim="800000"/>
                            <a:tailEnd type="triangle"/>
                          </a:ln>
                          <a:effectLst/>
                        </wps:spPr>
                        <wps:bodyPr/>
                      </wps:wsp>
                      <wps:wsp>
                        <wps:cNvPr id="115773654" name="Rectangle: Rounded Corners 115773654">
                          <a:extLst>
                            <a:ext uri="{C183D7F6-B498-43B3-948B-1728B52AA6E4}">
                              <adec:decorative xmlns:adec="http://schemas.microsoft.com/office/drawing/2017/decorative" val="1"/>
                            </a:ext>
                          </a:extLst>
                        </wps:cNvPr>
                        <wps:cNvSpPr/>
                        <wps:spPr bwMode="auto">
                          <a:xfrm>
                            <a:off x="107316" y="2228216"/>
                            <a:ext cx="1007110" cy="1133475"/>
                          </a:xfrm>
                          <a:prstGeom prst="roundRect">
                            <a:avLst/>
                          </a:prstGeom>
                          <a:solidFill>
                            <a:srgbClr val="BF0078"/>
                          </a:solidFill>
                          <a:ln w="12700" cap="flat" cmpd="sng" algn="ctr">
                            <a:solidFill>
                              <a:srgbClr val="BF0078">
                                <a:shade val="50000"/>
                              </a:srgbClr>
                            </a:solidFill>
                            <a:prstDash val="solid"/>
                            <a:miter lim="800000"/>
                            <a:headEnd type="none" w="med" len="med"/>
                            <a:tailEnd type="none" w="med" len="med"/>
                          </a:ln>
                          <a:effectLst/>
                        </wps:spPr>
                        <wps:txbx>
                          <w:txbxContent>
                            <w:p w14:paraId="04E7BC72" w14:textId="77777777" w:rsidR="003C2703" w:rsidRDefault="003C2703" w:rsidP="003C2703">
                              <w:pPr>
                                <w:kinsoku w:val="0"/>
                                <w:overflowPunct w:val="0"/>
                                <w:spacing w:line="256" w:lineRule="auto"/>
                                <w:jc w:val="center"/>
                                <w:textAlignment w:val="baseline"/>
                                <w:rPr>
                                  <w:rFonts w:ascii="Calibri" w:eastAsia="Calibri" w:hAnsi="Calibri" w:cs="Calibri"/>
                                  <w:color w:val="FFFFFF"/>
                                  <w:kern w:val="24"/>
                                </w:rPr>
                              </w:pPr>
                              <w:r>
                                <w:rPr>
                                  <w:rFonts w:ascii="Calibri" w:eastAsia="Calibri" w:hAnsi="Calibri" w:cs="Calibri"/>
                                  <w:color w:val="FFFFFF"/>
                                  <w:kern w:val="24"/>
                                </w:rPr>
                                <w:t xml:space="preserve">Patient identified by Community Pharmacy  </w:t>
                              </w:r>
                            </w:p>
                          </w:txbxContent>
                        </wps:txbx>
                        <wps:bodyPr vert="horz" wrap="square" lIns="91440" tIns="45720" rIns="91440" bIns="45720" numCol="1" rtlCol="0" anchor="ctr" anchorCtr="0" compatLnSpc="1">
                          <a:prstTxWarp prst="textNoShape">
                            <a:avLst/>
                          </a:prstTxWarp>
                          <a:noAutofit/>
                        </wps:bodyPr>
                      </wps:wsp>
                    </wpg:wgp>
                  </a:graphicData>
                </a:graphic>
              </wp:inline>
            </w:drawing>
          </mc:Choice>
          <mc:Fallback xmlns:w16du="http://schemas.microsoft.com/office/word/2023/wordml/word16du">
            <w:pict>
              <v:group w14:anchorId="2AAFABFB" id="Group 26" o:spid="_x0000_s1028" alt="Suggestions to aid implementation of ERD.&#10;Start Small - Choose patients with regular 1-3 repeat medications. &#10;You can identify appropriate patients by either a targeted approach or an opportunistic approach. &#10;If using a targeted approach identify appropriate patients by either a targeted search or by using the list provided by NHSBSA. Ensure these patients are stable on their medication before adding to ERD. &#10;There are many different ways to identify patients via an opportunistic approach . Suitable patients can be identified during a Medication review , during an appointment, when issuing a repeat, at the request of the patient or they could be identified by the community pharmacy. &#10;" style="width:516pt;height:266.25pt;mso-position-horizontal-relative:char;mso-position-vertical-relative:line" coordsize="65531,3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">
                <v:group id="Group 1654838912" o:spid="_x0000_s1029" alt="Suggestions to aid implementation of ERD&#10;Start Small - Choose patients with regular 1-3 repeat medications. &#10;You can identify appropriate patients by either a targeted approach or an opportunistic approach. &#10;If using a targeted approach identify appropriate patients by either a targeted search or by using the list provided by NHSBSA. Ensure these patients are stable on their medication before adding to ERD. &#10;There are many different ways to identify patients via an opportunistic approach . Suitable patients can be identified during a Medication review , during an appointment, when issuing a repeat, at the request of the patient or they could be identified by the community pharmacy. " style="position:absolute;width:65531;height:33813" coordsize="62193,3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">
                  <v:group id="Group 758661695" o:spid="_x0000_s1030" style="position:absolute;left:14836;width:47357;height:33623" coordorigin="14836" coordsize="88012,5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">
                    <v:roundrect id="Rectangle: Rounded Corners 547507590" o:spid="_x0000_s1031" style="position:absolute;left:20300;top:5057;width:18722;height:87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" fillcolor="#0072ce">
                      <v:textbox>
                        <w:txbxContent>
                          <w:p w14:paraId="6EED19B1" w14:textId="77777777" w:rsidR="003C2703" w:rsidRDefault="003C2703" w:rsidP="003C2703">
                            <w:pPr>
                              <w:kinsoku w:val="0"/>
                              <w:overflowPunct w:val="0"/>
                              <w:spacing w:line="256" w:lineRule="auto"/>
                              <w:jc w:val="center"/>
                              <w:textAlignment w:val="baseline"/>
                              <w:rPr>
                                <w:rFonts w:ascii="Calibri" w:eastAsia="Calibri" w:hAnsi="Calibri" w:cs="Calibri"/>
                                <w:color w:val="FFFFFF"/>
                                <w:kern w:val="24"/>
                              </w:rPr>
                            </w:pPr>
                            <w:r>
                              <w:rPr>
                                <w:rFonts w:ascii="Calibri" w:eastAsia="Calibri" w:hAnsi="Calibri" w:cs="Calibri"/>
                                <w:color w:val="FFFFFF"/>
                                <w:kern w:val="24"/>
                              </w:rPr>
                              <w:t>Targeted</w:t>
                            </w:r>
                          </w:p>
                        </w:txbxContent>
                      </v:textbox>
                    </v:roundrect>
                    <v:roundrect id="Rectangle: Rounded Corners 1260183978" o:spid="_x0000_s1032" style="position:absolute;left:82621;top:2950;width:20227;height:133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" fillcolor="#662483" strokecolor="#49175f" strokeweight="1pt">
                      <v:stroke joinstyle="miter"/>
                      <v:textbox>
                        <w:txbxContent>
                          <w:p w14:paraId="18FF7B5D" w14:textId="77777777" w:rsidR="003C2703" w:rsidRDefault="003C2703" w:rsidP="003C2703">
                            <w:pPr>
                              <w:kinsoku w:val="0"/>
                              <w:overflowPunct w:val="0"/>
                              <w:spacing w:line="256" w:lineRule="auto"/>
                              <w:jc w:val="center"/>
                              <w:textAlignment w:val="baseline"/>
                              <w:rPr>
                                <w:rFonts w:ascii="Calibri" w:eastAsia="Calibri" w:hAnsi="Calibri" w:cs="Calibri"/>
                                <w:color w:val="FFFFFF"/>
                                <w:kern w:val="24"/>
                              </w:rPr>
                            </w:pPr>
                            <w:r>
                              <w:rPr>
                                <w:rFonts w:ascii="Calibri" w:eastAsia="Calibri" w:hAnsi="Calibri" w:cs="Calibri"/>
                                <w:color w:val="FFFFFF"/>
                                <w:kern w:val="24"/>
                              </w:rPr>
                              <w:t xml:space="preserve">One or more stable medications on repeat </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30699325" o:spid="_x0000_s1033" type="#_x0000_t34" style="position:absolute;left:14836;top:9436;width:5463;height:1706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" strokecolor="#92d050" strokeweight="3pt">
                      <v:stroke endarrow="block"/>
                      <o:lock v:ext="edit" shapetype="f"/>
                    </v:shape>
                    <v:shape id="Connector: Elbow 1956045990" o:spid="_x0000_s1034" type="#_x0000_t34" style="position:absolute;left:39022;top:8422;width:12230;height:784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" strokecolor="#92d050" strokeweight="3pt">
                      <v:stroke endarrow="block"/>
                      <o:lock v:ext="edit" shapetype="f"/>
                    </v:shape>
                    <v:shape id="Connector: Elbow 62369362" o:spid="_x0000_s1035" type="#_x0000_t34" style="position:absolute;left:39004;top:4775;width:12267;height:367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" strokecolor="#92d050" strokeweight="3pt">
                      <v:stroke endarrow="block"/>
                      <o:lock v:ext="edit" shapetype="f"/>
                    </v:shape>
                    <v:roundrect id="Rectangle: Rounded Corners 515173955" o:spid="_x0000_s1036" style="position:absolute;left:51252;width:22916;height:106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" fillcolor="#770a48" strokecolor="#560532" strokeweight="1pt">
                      <v:stroke joinstyle="miter"/>
                      <v:textbox>
                        <w:txbxContent>
                          <w:p w14:paraId="6A992ECE" w14:textId="77777777" w:rsidR="003C2703" w:rsidRDefault="003C2703" w:rsidP="003C2703">
                            <w:pPr>
                              <w:spacing w:line="300" w:lineRule="exact"/>
                              <w:jc w:val="center"/>
                              <w:rPr>
                                <w:rFonts w:ascii="Calibri" w:eastAsia="Calibri" w:hAnsi="Calibri"/>
                                <w:color w:val="FFFFFF"/>
                                <w:kern w:val="24"/>
                              </w:rPr>
                            </w:pPr>
                            <w:r>
                              <w:rPr>
                                <w:rFonts w:ascii="Calibri" w:eastAsia="Calibri" w:hAnsi="Calibri"/>
                                <w:color w:val="FFFFFF"/>
                                <w:kern w:val="24"/>
                              </w:rPr>
                              <w:t>EMIS or SystmOne</w:t>
                            </w:r>
                            <w:r>
                              <w:rPr>
                                <w:rFonts w:ascii="Calibri" w:eastAsia="Calibri" w:hAnsi="Calibri"/>
                                <w:color w:val="FFFFFF"/>
                                <w:kern w:val="24"/>
                                <w:sz w:val="36"/>
                                <w:szCs w:val="36"/>
                              </w:rPr>
                              <w:t xml:space="preserve"> </w:t>
                            </w:r>
                            <w:r>
                              <w:rPr>
                                <w:rFonts w:ascii="Calibri" w:eastAsia="Calibri" w:hAnsi="Calibri"/>
                                <w:color w:val="FFFFFF"/>
                                <w:kern w:val="24"/>
                              </w:rPr>
                              <w:t xml:space="preserve">search </w:t>
                            </w:r>
                          </w:p>
                        </w:txbxContent>
                      </v:textbox>
                    </v:roundrect>
                    <v:roundrect id="Rectangle: Rounded Corners 1919057889" o:spid="_x0000_s1037" alt="Flow chart to aid implementation of eRD . Start small with patients on 1-3 regular repeat medications . Identify these patients at the surgery either by a targeted approach . via an EMIS or SystmOne report . Or by contacting NHS BSA for list of eligible patients. &#10;Or opportunistically either during a medication review , Gp Appointment , on issuing a repat medication or at the request of the patient or community pharmacy .  " style="position:absolute;left:51239;top:11676;width:25594;height:101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" fillcolor="#770a48" strokecolor="#560532" strokeweight="1pt">
                      <v:stroke joinstyle="miter"/>
                      <v:textbox>
                        <w:txbxContent>
                          <w:p w14:paraId="1442E120" w14:textId="77777777" w:rsidR="003C2703" w:rsidRDefault="003C2703" w:rsidP="003C2703">
                            <w:pPr>
                              <w:spacing w:line="300" w:lineRule="exact"/>
                              <w:jc w:val="center"/>
                              <w:rPr>
                                <w:rFonts w:ascii="Calibri" w:eastAsia="Calibri" w:hAnsi="Calibri"/>
                                <w:color w:val="FFFFFF"/>
                                <w:kern w:val="24"/>
                              </w:rPr>
                            </w:pPr>
                            <w:r>
                              <w:rPr>
                                <w:rFonts w:ascii="Calibri" w:eastAsia="Calibri" w:hAnsi="Calibri"/>
                                <w:color w:val="FFFFFF"/>
                                <w:kern w:val="24"/>
                              </w:rPr>
                              <w:t>Patient highlighted via NHSBSA</w:t>
                            </w:r>
                            <w:r>
                              <w:rPr>
                                <w:rFonts w:ascii="Calibri" w:eastAsia="Calibri" w:hAnsi="Calibri"/>
                                <w:color w:val="FFFFFF"/>
                                <w:kern w:val="24"/>
                                <w:sz w:val="36"/>
                                <w:szCs w:val="36"/>
                              </w:rPr>
                              <w:t xml:space="preserve"> </w:t>
                            </w:r>
                            <w:r>
                              <w:rPr>
                                <w:rFonts w:ascii="Calibri" w:eastAsia="Calibri" w:hAnsi="Calibri"/>
                                <w:color w:val="FFFFFF"/>
                                <w:kern w:val="24"/>
                              </w:rPr>
                              <w:t>report **</w:t>
                            </w:r>
                          </w:p>
                        </w:txbxContent>
                      </v:textbox>
                    </v:roundrect>
                    <v:roundrect id="Rectangle: Rounded Corners 554442280" o:spid="_x0000_s1038" style="position:absolute;left:71814;top:24200;width:28910;height:6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" fillcolor="#662483" strokecolor="#49175f" strokeweight="1pt">
                      <v:stroke joinstyle="miter"/>
                      <v:textbox>
                        <w:txbxContent>
                          <w:p w14:paraId="302D8B65" w14:textId="77777777" w:rsidR="003C2703" w:rsidRDefault="003C2703" w:rsidP="003C2703">
                            <w:pPr>
                              <w:spacing w:line="256" w:lineRule="auto"/>
                              <w:jc w:val="center"/>
                              <w:rPr>
                                <w:rFonts w:ascii="Calibri" w:eastAsia="Calibri" w:hAnsi="Calibri"/>
                                <w:color w:val="FFFFFF"/>
                                <w:kern w:val="24"/>
                              </w:rPr>
                            </w:pPr>
                            <w:r>
                              <w:rPr>
                                <w:rFonts w:ascii="Calibri" w:eastAsia="Calibri" w:hAnsi="Calibri"/>
                                <w:color w:val="FFFFFF"/>
                                <w:kern w:val="24"/>
                              </w:rPr>
                              <w:t xml:space="preserve">At Medication review </w:t>
                            </w:r>
                          </w:p>
                        </w:txbxContent>
                      </v:textbox>
                    </v:roundrect>
                    <v:roundrect id="Rectangle: Rounded Corners 967330913" o:spid="_x0000_s1039" style="position:absolute;left:59865;top:32198;width:24219;height:7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" fillcolor="#662483" strokecolor="#49175f" strokeweight="1pt">
                      <v:stroke joinstyle="miter"/>
                      <v:textbox>
                        <w:txbxContent>
                          <w:p w14:paraId="434BAB22" w14:textId="77777777" w:rsidR="003C2703" w:rsidRDefault="003C2703" w:rsidP="003C2703">
                            <w:pPr>
                              <w:spacing w:line="300" w:lineRule="exact"/>
                              <w:jc w:val="center"/>
                              <w:rPr>
                                <w:rFonts w:ascii="Calibri" w:eastAsia="Calibri" w:hAnsi="Calibri"/>
                                <w:color w:val="FFFFFF"/>
                                <w:kern w:val="24"/>
                              </w:rPr>
                            </w:pPr>
                            <w:r>
                              <w:rPr>
                                <w:rFonts w:ascii="Calibri" w:eastAsia="Calibri" w:hAnsi="Calibri"/>
                                <w:color w:val="FFFFFF"/>
                                <w:kern w:val="24"/>
                              </w:rPr>
                              <w:t>During a GP’s</w:t>
                            </w:r>
                            <w:r>
                              <w:rPr>
                                <w:rFonts w:ascii="Calibri" w:eastAsia="Calibri" w:hAnsi="Calibri"/>
                                <w:color w:val="FFFFFF"/>
                                <w:kern w:val="24"/>
                                <w:sz w:val="36"/>
                                <w:szCs w:val="36"/>
                              </w:rPr>
                              <w:t xml:space="preserve"> </w:t>
                            </w:r>
                            <w:r>
                              <w:rPr>
                                <w:rFonts w:ascii="Calibri" w:eastAsia="Calibri" w:hAnsi="Calibri"/>
                                <w:color w:val="FFFFFF"/>
                                <w:kern w:val="24"/>
                              </w:rPr>
                              <w:t xml:space="preserve">appointment </w:t>
                            </w:r>
                          </w:p>
                        </w:txbxContent>
                      </v:textbox>
                    </v:roundrect>
                    <v:roundrect id="Rectangle: Rounded Corners 1899996907" o:spid="_x0000_s1040" style="position:absolute;left:51252;top:42826;width:27335;height:7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" fillcolor="#662483" strokecolor="#49175f" strokeweight="1pt">
                      <v:stroke joinstyle="miter"/>
                      <v:textbox>
                        <w:txbxContent>
                          <w:p w14:paraId="6058F710" w14:textId="77777777" w:rsidR="003C2703" w:rsidRDefault="003C2703" w:rsidP="003C2703">
                            <w:pPr>
                              <w:spacing w:line="256" w:lineRule="auto"/>
                              <w:jc w:val="center"/>
                              <w:rPr>
                                <w:rFonts w:ascii="Calibri" w:eastAsia="Calibri" w:hAnsi="Calibri"/>
                                <w:color w:val="FFFFFF"/>
                                <w:kern w:val="24"/>
                              </w:rPr>
                            </w:pPr>
                            <w:r>
                              <w:rPr>
                                <w:rFonts w:ascii="Calibri" w:eastAsia="Calibri" w:hAnsi="Calibri"/>
                                <w:color w:val="FFFFFF"/>
                                <w:kern w:val="24"/>
                              </w:rPr>
                              <w:t>When issuing</w:t>
                            </w:r>
                            <w:r>
                              <w:rPr>
                                <w:rFonts w:ascii="Calibri" w:eastAsia="Calibri" w:hAnsi="Calibri"/>
                                <w:color w:val="FFFFFF"/>
                                <w:kern w:val="24"/>
                                <w:sz w:val="36"/>
                                <w:szCs w:val="36"/>
                              </w:rPr>
                              <w:t xml:space="preserve"> </w:t>
                            </w:r>
                            <w:r>
                              <w:rPr>
                                <w:rFonts w:ascii="Calibri" w:eastAsia="Calibri" w:hAnsi="Calibri"/>
                                <w:color w:val="FFFFFF"/>
                                <w:kern w:val="24"/>
                              </w:rPr>
                              <w:t xml:space="preserve">a repeat </w:t>
                            </w:r>
                          </w:p>
                        </w:txbxContent>
                      </v:textbox>
                    </v:roundrect>
                    <v:shape id="Connector: Elbow 744111710" o:spid="_x0000_s1041" type="#_x0000_t34" style="position:absolute;left:76830;top:9605;width:5788;height:712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" adj="6826" strokecolor="#92d050" strokeweight="3pt">
                      <v:stroke endarrow="block"/>
                      <o:lock v:ext="edit" shapetype="f"/>
                    </v:shape>
                    <v:shape id="Connector: Elbow 44678258" o:spid="_x0000_s1042" type="#_x0000_t34" style="position:absolute;left:74168;top:4572;width:8453;height:503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" strokecolor="#92d050" strokeweight="3pt">
                      <o:lock v:ext="edit" shapetype="f"/>
                    </v:shape>
                    <v:shape id="Connector: Elbow 2017778722" o:spid="_x0000_s1043" type="#_x0000_t34" style="position:absolute;left:40715;top:26821;width:31099;height:180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" strokecolor="#92d050" strokeweight="3pt">
                      <v:stroke endarrow="block"/>
                      <o:lock v:ext="edit" shapetype="f"/>
                    </v:shape>
                    <v:shape id="Connector: Elbow 2100397197" o:spid="_x0000_s1044" type="#_x0000_t34" style="position:absolute;left:37913;top:28628;width:21952;height:814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" adj="7791" strokecolor="#92d050" strokeweight="3pt">
                      <v:stroke endarrow="block"/>
                      <o:lock v:ext="edit" shapetype="f"/>
                    </v:shape>
                    <v:shape id="Connector: Elbow 1864574876" o:spid="_x0000_s1045" type="#_x0000_t34" style="position:absolute;left:37913;top:28628;width:13339;height:187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" adj="13033" strokecolor="#92d050" strokeweight="3pt">
                      <v:stroke endarrow="block"/>
                      <o:lock v:ext="edit" shapetype="f"/>
                    </v:shape>
                    <v:shapetype id="_x0000_t33" coordsize="21600,21600" o:spt="33" o:oned="t" path="m,l21600,r,21600e" filled="f">
                      <v:stroke joinstyle="miter"/>
                      <v:path arrowok="t" fillok="f" o:connecttype="none"/>
                      <o:lock v:ext="edit" shapetype="t"/>
                    </v:shapetype>
                    <v:shape id="Connector: Elbow 2025637706" o:spid="_x0000_s1046" type="#_x0000_t33" style="position:absolute;left:34565;top:33128;width:14802;height:752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" strokecolor="#92d050" strokeweight="3pt">
                      <v:stroke endarrow="block"/>
                      <o:lock v:ext="edit" shapetype="f"/>
                    </v:shape>
                    <v:roundrect id="Rectangle: Rounded Corners 1662488319" o:spid="_x0000_s1047" style="position:absolute;left:22208;top:25258;width:18507;height:6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" fillcolor="#0072ce">
                      <v:textbox>
                        <w:txbxContent>
                          <w:p w14:paraId="5094E676" w14:textId="77777777" w:rsidR="003C2703" w:rsidRDefault="003C2703" w:rsidP="003C2703">
                            <w:pPr>
                              <w:kinsoku w:val="0"/>
                              <w:overflowPunct w:val="0"/>
                              <w:spacing w:line="256" w:lineRule="auto"/>
                              <w:jc w:val="center"/>
                              <w:textAlignment w:val="baseline"/>
                              <w:rPr>
                                <w:rFonts w:ascii="Calibri" w:eastAsia="Calibri" w:hAnsi="Calibri" w:cs="Calibri"/>
                                <w:color w:val="FFFFFF"/>
                                <w:kern w:val="24"/>
                              </w:rPr>
                            </w:pPr>
                            <w:r>
                              <w:rPr>
                                <w:rFonts w:ascii="Calibri" w:eastAsia="Calibri" w:hAnsi="Calibri" w:cs="Calibri"/>
                                <w:color w:val="FFFFFF"/>
                                <w:kern w:val="24"/>
                              </w:rPr>
                              <w:t>Opportunistic</w:t>
                            </w:r>
                          </w:p>
                        </w:txbxContent>
                      </v:textbox>
                    </v:roundrect>
                  </v:group>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1402592283" o:spid="_x0000_s1048" type="#_x0000_t80" style="position:absolute;width:14362;height:13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" adj="15450,3617,16848,8459" fillcolor="#65b32e" strokecolor="#65b32e" strokeweight="1pt">
                    <v:textbox>
                      <w:txbxContent>
                        <w:p w14:paraId="48CCFEF2" w14:textId="77777777" w:rsidR="003C2703" w:rsidRDefault="003C2703" w:rsidP="003C2703">
                          <w:pPr>
                            <w:spacing w:line="256" w:lineRule="auto"/>
                            <w:jc w:val="center"/>
                            <w:rPr>
                              <w:rFonts w:ascii="Calibri" w:eastAsia="Calibri" w:hAnsi="Calibri"/>
                              <w:b/>
                              <w:bCs/>
                              <w:color w:val="000000"/>
                              <w:kern w:val="24"/>
                            </w:rPr>
                          </w:pPr>
                          <w:r>
                            <w:rPr>
                              <w:rFonts w:ascii="Calibri" w:eastAsia="Calibri" w:hAnsi="Calibri"/>
                              <w:b/>
                              <w:bCs/>
                              <w:color w:val="000000"/>
                              <w:kern w:val="24"/>
                            </w:rPr>
                            <w:t xml:space="preserve">START SMALL Patients with 1-3 regular medication(s) on </w:t>
                          </w:r>
                          <w:proofErr w:type="gramStart"/>
                          <w:r>
                            <w:rPr>
                              <w:rFonts w:ascii="Calibri" w:eastAsia="Calibri" w:hAnsi="Calibri"/>
                              <w:b/>
                              <w:bCs/>
                              <w:color w:val="000000"/>
                              <w:kern w:val="24"/>
                            </w:rPr>
                            <w:t>repeat</w:t>
                          </w:r>
                          <w:proofErr w:type="gramEnd"/>
                          <w:r>
                            <w:rPr>
                              <w:rFonts w:ascii="Calibri" w:eastAsia="Calibri" w:hAnsi="Calibri"/>
                              <w:b/>
                              <w:bCs/>
                              <w:color w:val="000000"/>
                              <w:kern w:val="24"/>
                            </w:rPr>
                            <w:t xml:space="preserve"> </w:t>
                          </w:r>
                        </w:p>
                      </w:txbxContent>
                    </v:textbox>
                  </v:shape>
                  <v:roundrect id="Rectangle: Rounded Corners 122777886" o:spid="_x0000_s1049" style="position:absolute;left:17333;top:26193;width:10074;height:76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" fillcolor="#770a48" strokecolor="#560532" strokeweight="1pt">
                    <v:stroke joinstyle="miter"/>
                    <v:textbox>
                      <w:txbxContent>
                        <w:p w14:paraId="481C3C8B" w14:textId="77777777" w:rsidR="003C2703" w:rsidRDefault="003C2703" w:rsidP="003C2703">
                          <w:pPr>
                            <w:spacing w:after="120" w:line="300" w:lineRule="exact"/>
                            <w:jc w:val="center"/>
                            <w:rPr>
                              <w:rFonts w:ascii="Calibri" w:eastAsia="Calibri" w:hAnsi="Calibri"/>
                              <w:color w:val="FFFFFF"/>
                              <w:kern w:val="24"/>
                            </w:rPr>
                          </w:pPr>
                          <w:r>
                            <w:rPr>
                              <w:rFonts w:ascii="Calibri" w:eastAsia="Calibri" w:hAnsi="Calibri"/>
                              <w:color w:val="FFFFFF"/>
                              <w:kern w:val="24"/>
                            </w:rPr>
                            <w:t>At the request</w:t>
                          </w:r>
                          <w:r>
                            <w:rPr>
                              <w:rFonts w:ascii="Calibri" w:eastAsia="Calibri" w:hAnsi="Calibri"/>
                              <w:color w:val="FFFFFF"/>
                              <w:kern w:val="24"/>
                              <w:sz w:val="36"/>
                              <w:szCs w:val="36"/>
                            </w:rPr>
                            <w:t xml:space="preserve"> </w:t>
                          </w:r>
                          <w:r>
                            <w:rPr>
                              <w:rFonts w:ascii="Calibri" w:eastAsia="Calibri" w:hAnsi="Calibri"/>
                              <w:color w:val="FFFFFF"/>
                              <w:kern w:val="24"/>
                            </w:rPr>
                            <w:t>of the patient</w:t>
                          </w:r>
                          <w:r>
                            <w:rPr>
                              <w:rFonts w:ascii="Calibri" w:eastAsia="Calibri" w:hAnsi="Calibri"/>
                              <w:color w:val="FFFFFF"/>
                              <w:kern w:val="24"/>
                              <w:sz w:val="36"/>
                              <w:szCs w:val="36"/>
                            </w:rPr>
                            <w:t xml:space="preserve"> </w:t>
                          </w:r>
                        </w:p>
                      </w:txbxContent>
                    </v:textbox>
                  </v:roundrect>
                  <v:roundrect id="Rectangle: Rounded Corners 1477058580" o:spid="_x0000_s1050" style="position:absolute;left:4762;top:14097;width:10074;height:72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" fillcolor="#bf0078" strokecolor="#8c0056" strokeweight="1pt">
                    <v:stroke joinstyle="miter"/>
                    <v:textbox>
                      <w:txbxContent>
                        <w:p w14:paraId="3324E9F2" w14:textId="77777777" w:rsidR="003C2703" w:rsidRDefault="003C2703" w:rsidP="003C2703">
                          <w:pPr>
                            <w:kinsoku w:val="0"/>
                            <w:overflowPunct w:val="0"/>
                            <w:spacing w:line="256" w:lineRule="auto"/>
                            <w:jc w:val="center"/>
                            <w:textAlignment w:val="baseline"/>
                            <w:rPr>
                              <w:rFonts w:ascii="Calibri" w:eastAsia="Calibri" w:hAnsi="Calibri" w:cs="Calibri"/>
                              <w:color w:val="FFFFFF"/>
                              <w:kern w:val="24"/>
                            </w:rPr>
                          </w:pPr>
                          <w:r>
                            <w:rPr>
                              <w:rFonts w:ascii="Calibri" w:eastAsia="Calibri" w:hAnsi="Calibri" w:cs="Calibri"/>
                              <w:color w:val="FFFFFF"/>
                              <w:kern w:val="24"/>
                            </w:rPr>
                            <w:t xml:space="preserve">Identify the patient at </w:t>
                          </w:r>
                          <w:proofErr w:type="gramStart"/>
                          <w:r>
                            <w:rPr>
                              <w:rFonts w:ascii="Calibri" w:eastAsia="Calibri" w:hAnsi="Calibri" w:cs="Calibri"/>
                              <w:color w:val="FFFFFF"/>
                              <w:kern w:val="24"/>
                            </w:rPr>
                            <w:t>surgery</w:t>
                          </w:r>
                          <w:proofErr w:type="gramEnd"/>
                          <w:r>
                            <w:rPr>
                              <w:rFonts w:ascii="Calibri" w:eastAsia="Calibri" w:hAnsi="Calibri" w:cs="Calibri"/>
                              <w:color w:val="FFFFFF"/>
                              <w:kern w:val="24"/>
                            </w:rPr>
                            <w:t xml:space="preserve"> </w:t>
                          </w:r>
                        </w:p>
                      </w:txbxContent>
                    </v:textbox>
                  </v:roundrect>
                </v:group>
                <v:shape id="Connector: Elbow 1914573613" o:spid="_x0000_s1051" type="#_x0000_t34" alt="&quot;&quot;" style="position:absolute;left:15621;top:17811;width:4191;height:14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" adj="8417" strokecolor="#92d050" strokeweight="3pt">
                  <v:stroke endarrow="block"/>
                </v:shape>
                <v:shape id="Connector: Elbow 755098607" o:spid="_x0000_s1052" type="#_x0000_t34" alt="&quot;&quot;" style="position:absolute;left:11144;top:24614;width:22003;height:471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" adj="19362" strokecolor="#92d050" strokeweight="3pt">
                  <v:stroke endarrow="block"/>
                </v:shape>
                <v:roundrect id="Rectangle: Rounded Corners 115773654" o:spid="_x0000_s1053" alt="&quot;&quot;" style="position:absolute;left:1073;top:22282;width:10071;height:11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" fillcolor="#bf0078" strokecolor="#8c0056" strokeweight="1pt">
                  <v:stroke joinstyle="miter"/>
                  <v:textbox>
                    <w:txbxContent>
                      <w:p w14:paraId="04E7BC72" w14:textId="77777777" w:rsidR="003C2703" w:rsidRDefault="003C2703" w:rsidP="003C2703">
                        <w:pPr>
                          <w:kinsoku w:val="0"/>
                          <w:overflowPunct w:val="0"/>
                          <w:spacing w:line="256" w:lineRule="auto"/>
                          <w:jc w:val="center"/>
                          <w:textAlignment w:val="baseline"/>
                          <w:rPr>
                            <w:rFonts w:ascii="Calibri" w:eastAsia="Calibri" w:hAnsi="Calibri" w:cs="Calibri"/>
                            <w:color w:val="FFFFFF"/>
                            <w:kern w:val="24"/>
                          </w:rPr>
                        </w:pPr>
                        <w:r>
                          <w:rPr>
                            <w:rFonts w:ascii="Calibri" w:eastAsia="Calibri" w:hAnsi="Calibri" w:cs="Calibri"/>
                            <w:color w:val="FFFFFF"/>
                            <w:kern w:val="24"/>
                          </w:rPr>
                          <w:t xml:space="preserve">Patient identified by Community Pharmacy  </w:t>
                        </w:r>
                      </w:p>
                    </w:txbxContent>
                  </v:textbox>
                </v:roundrect>
                <w10:anchorlock/>
              </v:group>
            </w:pict>
          </mc:Fallback>
        </mc:AlternateContent>
      </w:r>
    </w:p>
    <w:p w14:paraId="39D34896" w14:textId="77777777" w:rsidR="00DE5A18" w:rsidRDefault="00DE5A18" w:rsidP="00460D71">
      <w:pPr>
        <w:spacing w:line="240" w:lineRule="auto"/>
        <w:rPr>
          <w:rStyle w:val="Strong"/>
          <w:color w:val="660033"/>
        </w:rPr>
      </w:pPr>
    </w:p>
    <w:p w14:paraId="771D8586" w14:textId="0E3C4943" w:rsidR="00460D71" w:rsidRPr="008C42A2" w:rsidRDefault="00460D71" w:rsidP="00460D71">
      <w:pPr>
        <w:spacing w:line="240" w:lineRule="auto"/>
        <w:rPr>
          <w:rStyle w:val="Strong"/>
          <w:b w:val="0"/>
          <w:bCs w:val="0"/>
        </w:rPr>
      </w:pPr>
      <w:r w:rsidRPr="008C42A2">
        <w:rPr>
          <w:rStyle w:val="Strong"/>
        </w:rPr>
        <w:t>**Requesting eRD data – NHS</w:t>
      </w:r>
    </w:p>
    <w:p w14:paraId="7CCDBDF8" w14:textId="0C572789" w:rsidR="007E1850" w:rsidRDefault="00B4705D" w:rsidP="00DC7FF8">
      <w:pPr>
        <w:spacing w:line="240" w:lineRule="auto"/>
        <w:rPr>
          <w:rStyle w:val="Hyperlink"/>
        </w:rPr>
      </w:pPr>
      <w:hyperlink r:id="rId19" w:history="1">
        <w:r w:rsidR="00460D71" w:rsidRPr="005B2333">
          <w:rPr>
            <w:rStyle w:val="Hyperlink"/>
          </w:rPr>
          <w:t>https://www.nhsbsa.nhs.uk/pharmacies-gp-practices-and-appliance-contractors/prescribing-and-dispensing/electronic-repeat-dispensing-erd/requesting-erd-data</w:t>
        </w:r>
      </w:hyperlink>
    </w:p>
    <w:p w14:paraId="07EC5C00" w14:textId="77777777" w:rsidR="00DC7FF8" w:rsidRPr="00DC7FF8" w:rsidRDefault="00DC7FF8" w:rsidP="00DC7FF8">
      <w:pPr>
        <w:spacing w:line="240" w:lineRule="auto"/>
        <w:rPr>
          <w:rStyle w:val="Hyperlink"/>
        </w:rPr>
      </w:pPr>
    </w:p>
    <w:p w14:paraId="2565C9A8" w14:textId="0DAE8FC2" w:rsidR="00464E8B" w:rsidRDefault="00464E8B" w:rsidP="00464E8B">
      <w:pPr>
        <w:pStyle w:val="Heading1"/>
        <w:rPr>
          <w:rStyle w:val="Hyperlink"/>
          <w:u w:val="none"/>
        </w:rPr>
      </w:pPr>
      <w:bookmarkStart w:id="4" w:name="_Toc136603031"/>
      <w:r w:rsidRPr="00464E8B">
        <w:rPr>
          <w:rStyle w:val="Hyperlink"/>
          <w:u w:val="none"/>
        </w:rPr>
        <w:t>Exclusion Criteria</w:t>
      </w:r>
      <w:bookmarkEnd w:id="4"/>
      <w:r w:rsidRPr="00464E8B">
        <w:rPr>
          <w:rStyle w:val="Hyperlink"/>
          <w:u w:val="none"/>
        </w:rPr>
        <w:t xml:space="preserve"> </w:t>
      </w:r>
    </w:p>
    <w:p w14:paraId="15F07AB5" w14:textId="324BA922" w:rsidR="009C4E8D" w:rsidRPr="00AD1C57" w:rsidRDefault="009C4E8D" w:rsidP="009C4E8D">
      <w:pPr>
        <w:rPr>
          <w:sz w:val="24"/>
          <w:szCs w:val="24"/>
        </w:rPr>
      </w:pPr>
      <w:r w:rsidRPr="009C4E8D">
        <w:rPr>
          <w:sz w:val="24"/>
          <w:szCs w:val="24"/>
        </w:rPr>
        <w:t xml:space="preserve">These medications would not be recommended as suitable for a batch </w:t>
      </w:r>
      <w:r w:rsidR="00FD0F0F" w:rsidRPr="009C4E8D">
        <w:rPr>
          <w:sz w:val="24"/>
          <w:szCs w:val="24"/>
        </w:rPr>
        <w:t>prescription.</w:t>
      </w:r>
      <w:r w:rsidRPr="009C4E8D">
        <w:rPr>
          <w:sz w:val="24"/>
          <w:szCs w:val="24"/>
        </w:rPr>
        <w:t xml:space="preserve"> </w:t>
      </w:r>
    </w:p>
    <w:p w14:paraId="298DBFD4" w14:textId="0B06F083" w:rsidR="009C4E8D" w:rsidRPr="00AD1C57" w:rsidRDefault="00FD0F0F" w:rsidP="00AD1C57">
      <w:pPr>
        <w:pStyle w:val="ListParagraph"/>
        <w:numPr>
          <w:ilvl w:val="0"/>
          <w:numId w:val="20"/>
        </w:numPr>
        <w:rPr>
          <w:rFonts w:cstheme="minorHAnsi"/>
          <w:sz w:val="24"/>
          <w:szCs w:val="24"/>
        </w:rPr>
      </w:pPr>
      <w:r w:rsidRPr="00AD1C57">
        <w:rPr>
          <w:rFonts w:cstheme="minorHAnsi"/>
          <w:sz w:val="24"/>
          <w:szCs w:val="24"/>
        </w:rPr>
        <w:t>Controlled Drugs</w:t>
      </w:r>
      <w:r w:rsidR="009C4E8D" w:rsidRPr="00AD1C57">
        <w:rPr>
          <w:rFonts w:cstheme="minorHAnsi"/>
          <w:sz w:val="24"/>
          <w:szCs w:val="24"/>
        </w:rPr>
        <w:t xml:space="preserve"> (including Temazepam and Tramadol</w:t>
      </w:r>
      <w:r w:rsidR="00883E7E" w:rsidRPr="00AD1C57">
        <w:rPr>
          <w:rFonts w:cstheme="minorHAnsi"/>
          <w:sz w:val="24"/>
          <w:szCs w:val="24"/>
        </w:rPr>
        <w:t>)</w:t>
      </w:r>
    </w:p>
    <w:p w14:paraId="164647FC" w14:textId="0A52A59A" w:rsidR="00883E7E" w:rsidRPr="00AD1C57" w:rsidRDefault="00883E7E" w:rsidP="00AD1C57">
      <w:pPr>
        <w:pStyle w:val="ListParagraph"/>
        <w:numPr>
          <w:ilvl w:val="0"/>
          <w:numId w:val="20"/>
        </w:numPr>
        <w:spacing w:after="0" w:line="240" w:lineRule="auto"/>
        <w:rPr>
          <w:rFonts w:eastAsia="Times New Roman" w:cstheme="minorHAnsi"/>
          <w:sz w:val="24"/>
          <w:szCs w:val="24"/>
          <w:lang w:eastAsia="en-GB"/>
        </w:rPr>
      </w:pPr>
      <w:r w:rsidRPr="00AD1C57">
        <w:rPr>
          <w:rFonts w:eastAsia="Times New Roman" w:cstheme="minorHAnsi"/>
          <w:sz w:val="24"/>
          <w:szCs w:val="24"/>
          <w:lang w:eastAsia="en-GB"/>
        </w:rPr>
        <w:t xml:space="preserve">Benzodiazepines. </w:t>
      </w:r>
    </w:p>
    <w:p w14:paraId="4C4386DC" w14:textId="620FF590" w:rsidR="00883E7E" w:rsidRPr="00AD1C57" w:rsidRDefault="00883E7E" w:rsidP="00AD1C57">
      <w:pPr>
        <w:pStyle w:val="ListParagraph"/>
        <w:numPr>
          <w:ilvl w:val="0"/>
          <w:numId w:val="20"/>
        </w:numPr>
        <w:spacing w:after="0" w:line="240" w:lineRule="auto"/>
        <w:rPr>
          <w:rFonts w:eastAsia="Times New Roman" w:cstheme="minorHAnsi"/>
          <w:sz w:val="24"/>
          <w:szCs w:val="24"/>
          <w:lang w:eastAsia="en-GB"/>
        </w:rPr>
      </w:pPr>
      <w:r w:rsidRPr="00AD1C57">
        <w:rPr>
          <w:rFonts w:eastAsia="Times New Roman" w:cstheme="minorHAnsi"/>
          <w:sz w:val="24"/>
          <w:szCs w:val="24"/>
          <w:lang w:eastAsia="en-GB"/>
        </w:rPr>
        <w:t>Hypnotics.</w:t>
      </w:r>
    </w:p>
    <w:p w14:paraId="307F8483" w14:textId="491EB2D5" w:rsidR="00AD1C57" w:rsidRPr="00AD1C57" w:rsidRDefault="00AD1C57" w:rsidP="00AD1C57">
      <w:pPr>
        <w:pStyle w:val="ListParagraph"/>
        <w:numPr>
          <w:ilvl w:val="0"/>
          <w:numId w:val="20"/>
        </w:numPr>
        <w:spacing w:after="0" w:line="240" w:lineRule="auto"/>
        <w:rPr>
          <w:rFonts w:eastAsia="Times New Roman" w:cstheme="minorHAnsi"/>
          <w:sz w:val="24"/>
          <w:szCs w:val="24"/>
          <w:lang w:eastAsia="en-GB"/>
        </w:rPr>
      </w:pPr>
      <w:r w:rsidRPr="00AD1C57">
        <w:rPr>
          <w:rFonts w:eastAsia="Times New Roman" w:cstheme="minorHAnsi"/>
          <w:sz w:val="24"/>
          <w:szCs w:val="24"/>
          <w:lang w:eastAsia="en-GB"/>
        </w:rPr>
        <w:t xml:space="preserve">Drugs which require close and careful monitoring </w:t>
      </w:r>
      <w:r w:rsidR="00FD0F0F" w:rsidRPr="00AD1C57">
        <w:rPr>
          <w:rFonts w:eastAsia="Times New Roman" w:cstheme="minorHAnsi"/>
          <w:sz w:val="24"/>
          <w:szCs w:val="24"/>
          <w:lang w:eastAsia="en-GB"/>
        </w:rPr>
        <w:t>e.g.,</w:t>
      </w:r>
      <w:r w:rsidRPr="00AD1C57">
        <w:rPr>
          <w:rFonts w:eastAsia="Times New Roman" w:cstheme="minorHAnsi"/>
          <w:sz w:val="24"/>
          <w:szCs w:val="24"/>
          <w:lang w:eastAsia="en-GB"/>
        </w:rPr>
        <w:t xml:space="preserve"> methotrexate.</w:t>
      </w:r>
    </w:p>
    <w:p w14:paraId="34CD5B79" w14:textId="7A4304C8" w:rsidR="00883E7E" w:rsidRPr="00AD1C57" w:rsidRDefault="00AD1C57" w:rsidP="009C4E8D">
      <w:pPr>
        <w:pStyle w:val="ListParagraph"/>
        <w:numPr>
          <w:ilvl w:val="0"/>
          <w:numId w:val="20"/>
        </w:numPr>
        <w:spacing w:after="0" w:line="240" w:lineRule="auto"/>
        <w:rPr>
          <w:rFonts w:eastAsia="Times New Roman" w:cstheme="minorHAnsi"/>
          <w:sz w:val="24"/>
          <w:szCs w:val="24"/>
          <w:lang w:eastAsia="en-GB"/>
        </w:rPr>
      </w:pPr>
      <w:r w:rsidRPr="00AD1C57">
        <w:rPr>
          <w:rFonts w:eastAsia="Times New Roman" w:cstheme="minorHAnsi"/>
          <w:sz w:val="24"/>
          <w:szCs w:val="24"/>
          <w:lang w:eastAsia="en-GB"/>
        </w:rPr>
        <w:t>Unlicensed medicines</w:t>
      </w:r>
    </w:p>
    <w:p w14:paraId="4D577AAC" w14:textId="77777777" w:rsidR="00AD1C57" w:rsidRPr="00AD1C57" w:rsidRDefault="00AD1C57" w:rsidP="00AD1C57">
      <w:pPr>
        <w:pStyle w:val="ListParagraph"/>
        <w:spacing w:after="0" w:line="240" w:lineRule="auto"/>
        <w:rPr>
          <w:rFonts w:eastAsia="Times New Roman" w:cstheme="minorHAnsi"/>
          <w:sz w:val="24"/>
          <w:szCs w:val="24"/>
          <w:lang w:eastAsia="en-GB"/>
        </w:rPr>
      </w:pPr>
    </w:p>
    <w:p w14:paraId="1ECA26A8" w14:textId="35A9E7EC" w:rsidR="00464E8B" w:rsidRPr="00AD1C57" w:rsidRDefault="00AD1C57" w:rsidP="009C4E8D">
      <w:pPr>
        <w:rPr>
          <w:sz w:val="24"/>
          <w:szCs w:val="24"/>
        </w:rPr>
      </w:pPr>
      <w:r w:rsidRPr="00AD1C57">
        <w:rPr>
          <w:sz w:val="24"/>
          <w:szCs w:val="24"/>
        </w:rPr>
        <w:t>However,</w:t>
      </w:r>
      <w:r w:rsidR="009C4E8D" w:rsidRPr="00AD1C57">
        <w:rPr>
          <w:sz w:val="24"/>
          <w:szCs w:val="24"/>
        </w:rPr>
        <w:t xml:space="preserve"> this does not stop the patient having other relevant medication on batch </w:t>
      </w:r>
      <w:r w:rsidRPr="00AD1C57">
        <w:rPr>
          <w:sz w:val="24"/>
          <w:szCs w:val="24"/>
        </w:rPr>
        <w:t>prescription.</w:t>
      </w:r>
      <w:r w:rsidR="009C4E8D" w:rsidRPr="00AD1C57">
        <w:rPr>
          <w:sz w:val="24"/>
          <w:szCs w:val="24"/>
        </w:rPr>
        <w:t xml:space="preserve"> It would just mean these items would be excluded and they would have to order them in the usual way.</w:t>
      </w:r>
    </w:p>
    <w:p w14:paraId="086F686D" w14:textId="182C9A4A" w:rsidR="00BD0675" w:rsidRPr="00BD0675" w:rsidRDefault="00EF6857" w:rsidP="00BD0675">
      <w:pPr>
        <w:spacing w:line="240" w:lineRule="auto"/>
        <w:rPr>
          <w:sz w:val="24"/>
          <w:szCs w:val="24"/>
        </w:rPr>
      </w:pPr>
      <w:r w:rsidRPr="00EF6857">
        <w:rPr>
          <w:sz w:val="24"/>
          <w:szCs w:val="24"/>
          <w:lang w:val="en-US"/>
        </w:rPr>
        <w:t xml:space="preserve">Monitored dosage systems (MDS) </w:t>
      </w:r>
      <w:r>
        <w:rPr>
          <w:sz w:val="24"/>
          <w:szCs w:val="24"/>
          <w:lang w:val="en-US"/>
        </w:rPr>
        <w:t xml:space="preserve">: </w:t>
      </w:r>
      <w:r w:rsidR="00BD0675" w:rsidRPr="00BD0675">
        <w:rPr>
          <w:sz w:val="24"/>
          <w:szCs w:val="24"/>
          <w:lang w:val="en-US"/>
        </w:rPr>
        <w:t>Generally, patients receiving medication by MDS can have less stable medication regimes than other patients and therefore may not be suitable for eRD.</w:t>
      </w:r>
    </w:p>
    <w:p w14:paraId="2A4DDCB4" w14:textId="1E3D3407" w:rsidR="00BD0675" w:rsidRPr="00EF6857" w:rsidRDefault="00EF6857" w:rsidP="00DE5A18">
      <w:pPr>
        <w:spacing w:line="240" w:lineRule="auto"/>
        <w:rPr>
          <w:sz w:val="24"/>
          <w:szCs w:val="24"/>
        </w:rPr>
      </w:pPr>
      <w:r w:rsidRPr="00EF6857">
        <w:rPr>
          <w:sz w:val="24"/>
          <w:szCs w:val="24"/>
        </w:rPr>
        <w:t>Multiple changes could result in multiple different prescriptions arriving at the pharmacy increasing the risk of error.</w:t>
      </w:r>
    </w:p>
    <w:p w14:paraId="3C4DBF3E" w14:textId="77777777" w:rsidR="007E1850" w:rsidRDefault="007E1850">
      <w:pPr>
        <w:rPr>
          <w:rFonts w:asciiTheme="majorHAnsi" w:eastAsiaTheme="majorEastAsia" w:hAnsiTheme="majorHAnsi" w:cstheme="majorBidi"/>
          <w:color w:val="2F5496" w:themeColor="accent1" w:themeShade="BF"/>
          <w:sz w:val="32"/>
          <w:szCs w:val="32"/>
        </w:rPr>
      </w:pPr>
      <w:r>
        <w:br w:type="page"/>
      </w:r>
    </w:p>
    <w:p w14:paraId="6C81EB1F" w14:textId="728D9303" w:rsidR="000D2006" w:rsidRDefault="000D2006" w:rsidP="004461AF">
      <w:pPr>
        <w:pStyle w:val="Heading1"/>
      </w:pPr>
      <w:bookmarkStart w:id="5" w:name="_Toc136603032"/>
      <w:r w:rsidRPr="00A37C4E">
        <w:lastRenderedPageBreak/>
        <w:t xml:space="preserve">Once </w:t>
      </w:r>
      <w:r>
        <w:t>suitable patients have been identified</w:t>
      </w:r>
      <w:r w:rsidRPr="00A37C4E">
        <w:t xml:space="preserve"> for eRD.</w:t>
      </w:r>
      <w:bookmarkEnd w:id="5"/>
    </w:p>
    <w:p w14:paraId="373D2457" w14:textId="77777777" w:rsidR="00872C28" w:rsidRPr="00872C28" w:rsidRDefault="00872C28" w:rsidP="00872C28"/>
    <w:p w14:paraId="516C2F16" w14:textId="6AE19E47" w:rsidR="00D636E5" w:rsidRPr="00D636E5" w:rsidRDefault="00D636E5" w:rsidP="004322AE">
      <w:pPr>
        <w:pStyle w:val="ListParagraph"/>
        <w:numPr>
          <w:ilvl w:val="0"/>
          <w:numId w:val="4"/>
        </w:numPr>
        <w:rPr>
          <w:color w:val="FF0000"/>
        </w:rPr>
      </w:pPr>
      <w:r w:rsidRPr="009751A3">
        <w:rPr>
          <w:rFonts w:cstheme="minorHAnsi"/>
          <w:b/>
          <w:bCs/>
          <w:sz w:val="28"/>
          <w:szCs w:val="28"/>
        </w:rPr>
        <w:t>Contact suitable patients</w:t>
      </w:r>
      <w:r>
        <w:rPr>
          <w:rFonts w:ascii="FrutigerLTStd-Bold" w:hAnsi="FrutigerLTStd-Bold" w:cs="FrutigerLTStd-Bold"/>
          <w:b/>
          <w:bCs/>
          <w:sz w:val="28"/>
          <w:szCs w:val="28"/>
        </w:rPr>
        <w:t>.</w:t>
      </w:r>
    </w:p>
    <w:p w14:paraId="73102D89" w14:textId="12E0AB7B" w:rsidR="003C2703" w:rsidRPr="004461AF" w:rsidRDefault="00A37C4E" w:rsidP="004461AF">
      <w:pPr>
        <w:pStyle w:val="ListParagraph"/>
        <w:numPr>
          <w:ilvl w:val="0"/>
          <w:numId w:val="5"/>
        </w:numPr>
        <w:spacing w:after="0" w:line="240" w:lineRule="auto"/>
        <w:rPr>
          <w:rFonts w:cstheme="minorHAnsi"/>
          <w:sz w:val="24"/>
          <w:szCs w:val="24"/>
        </w:rPr>
      </w:pPr>
      <w:r w:rsidRPr="004461AF">
        <w:rPr>
          <w:rFonts w:cstheme="minorHAnsi"/>
          <w:sz w:val="24"/>
          <w:szCs w:val="24"/>
        </w:rPr>
        <w:t>Once suitable patients have been identified for eRD, you can use the resources available</w:t>
      </w:r>
      <w:r w:rsidR="00454B4E" w:rsidRPr="004461AF">
        <w:rPr>
          <w:rFonts w:cstheme="minorHAnsi"/>
          <w:sz w:val="24"/>
          <w:szCs w:val="24"/>
        </w:rPr>
        <w:t xml:space="preserve">: </w:t>
      </w:r>
      <w:hyperlink r:id="rId20" w:history="1">
        <w:r w:rsidR="00DE5A18" w:rsidRPr="004461AF">
          <w:rPr>
            <w:rStyle w:val="Hyperlink"/>
            <w:rFonts w:cstheme="minorHAnsi"/>
            <w:sz w:val="24"/>
            <w:szCs w:val="24"/>
          </w:rPr>
          <w:t>https://www.nhsbsa.nhs.uk/pharmacies-gp-practices-and-appliance-contractors/prescribing-and-dispensing/electronic/electronic-repeat-dispensing-erd</w:t>
        </w:r>
      </w:hyperlink>
    </w:p>
    <w:p w14:paraId="692FE937" w14:textId="13E70AB7" w:rsidR="00D636E5" w:rsidRPr="004461AF" w:rsidRDefault="00CF45D5" w:rsidP="004461AF">
      <w:pPr>
        <w:pStyle w:val="ListParagraph"/>
        <w:numPr>
          <w:ilvl w:val="0"/>
          <w:numId w:val="5"/>
        </w:numPr>
        <w:spacing w:after="0"/>
        <w:rPr>
          <w:rFonts w:cstheme="minorHAnsi"/>
          <w:color w:val="FF0000"/>
          <w:sz w:val="24"/>
          <w:szCs w:val="24"/>
        </w:rPr>
      </w:pPr>
      <w:r w:rsidRPr="004461AF">
        <w:rPr>
          <w:rFonts w:cstheme="minorHAnsi"/>
          <w:sz w:val="24"/>
          <w:szCs w:val="24"/>
        </w:rPr>
        <w:t xml:space="preserve">Provide information about eRD to the patient, including, </w:t>
      </w:r>
      <w:r w:rsidR="002461F2" w:rsidRPr="004461AF">
        <w:rPr>
          <w:rFonts w:cstheme="minorHAnsi"/>
          <w:sz w:val="24"/>
          <w:szCs w:val="24"/>
        </w:rPr>
        <w:t>what</w:t>
      </w:r>
      <w:r w:rsidRPr="004461AF">
        <w:rPr>
          <w:rFonts w:cstheme="minorHAnsi"/>
          <w:sz w:val="24"/>
          <w:szCs w:val="24"/>
        </w:rPr>
        <w:t xml:space="preserve"> eRD</w:t>
      </w:r>
      <w:r w:rsidR="00386943" w:rsidRPr="004461AF">
        <w:rPr>
          <w:rFonts w:cstheme="minorHAnsi"/>
          <w:sz w:val="24"/>
          <w:szCs w:val="24"/>
        </w:rPr>
        <w:t xml:space="preserve"> is</w:t>
      </w:r>
      <w:r w:rsidRPr="004461AF">
        <w:rPr>
          <w:rFonts w:cstheme="minorHAnsi"/>
          <w:sz w:val="24"/>
          <w:szCs w:val="24"/>
        </w:rPr>
        <w:t xml:space="preserve">, Benefits of eRD and </w:t>
      </w:r>
      <w:r w:rsidR="00386943" w:rsidRPr="004461AF">
        <w:rPr>
          <w:rFonts w:cstheme="minorHAnsi"/>
          <w:sz w:val="24"/>
          <w:szCs w:val="24"/>
        </w:rPr>
        <w:t>how</w:t>
      </w:r>
      <w:r w:rsidRPr="004461AF">
        <w:rPr>
          <w:rFonts w:cstheme="minorHAnsi"/>
          <w:sz w:val="24"/>
          <w:szCs w:val="24"/>
        </w:rPr>
        <w:t xml:space="preserve"> it </w:t>
      </w:r>
      <w:r w:rsidR="00DE5A18" w:rsidRPr="004461AF">
        <w:rPr>
          <w:rFonts w:cstheme="minorHAnsi"/>
          <w:sz w:val="24"/>
          <w:szCs w:val="24"/>
        </w:rPr>
        <w:t>works.</w:t>
      </w:r>
    </w:p>
    <w:p w14:paraId="06BA0841" w14:textId="601C3087" w:rsidR="00D636E5" w:rsidRPr="009751A3" w:rsidRDefault="00CF45D5" w:rsidP="004322AE">
      <w:pPr>
        <w:pStyle w:val="ListParagraph"/>
        <w:numPr>
          <w:ilvl w:val="0"/>
          <w:numId w:val="4"/>
        </w:numPr>
        <w:rPr>
          <w:rFonts w:cstheme="minorHAnsi"/>
          <w:color w:val="FF0000"/>
        </w:rPr>
      </w:pPr>
      <w:r w:rsidRPr="009751A3">
        <w:rPr>
          <w:rFonts w:cstheme="minorHAnsi"/>
          <w:b/>
          <w:bCs/>
          <w:sz w:val="28"/>
          <w:szCs w:val="28"/>
        </w:rPr>
        <w:t xml:space="preserve">Ask the patient to consent to </w:t>
      </w:r>
      <w:r w:rsidR="002461F2" w:rsidRPr="009751A3">
        <w:rPr>
          <w:rFonts w:cstheme="minorHAnsi"/>
          <w:b/>
          <w:bCs/>
          <w:sz w:val="28"/>
          <w:szCs w:val="28"/>
        </w:rPr>
        <w:t>eRD.</w:t>
      </w:r>
    </w:p>
    <w:p w14:paraId="36C78FF8" w14:textId="5580DB97" w:rsidR="006A4468" w:rsidRPr="004461AF" w:rsidRDefault="006A4468" w:rsidP="004461AF">
      <w:pPr>
        <w:pStyle w:val="ListParagraph"/>
        <w:numPr>
          <w:ilvl w:val="0"/>
          <w:numId w:val="6"/>
        </w:numPr>
        <w:rPr>
          <w:sz w:val="24"/>
          <w:szCs w:val="24"/>
        </w:rPr>
      </w:pPr>
      <w:r w:rsidRPr="004461AF">
        <w:rPr>
          <w:sz w:val="24"/>
          <w:szCs w:val="24"/>
        </w:rPr>
        <w:t>Patients must give their explicit permission for information about their medications to be shared between their GP surgery and a nominated pharmacy.</w:t>
      </w:r>
    </w:p>
    <w:p w14:paraId="7799BDE1" w14:textId="77777777" w:rsidR="002461F2" w:rsidRPr="004461AF" w:rsidRDefault="006A4468" w:rsidP="004461AF">
      <w:pPr>
        <w:pStyle w:val="ListParagraph"/>
        <w:numPr>
          <w:ilvl w:val="0"/>
          <w:numId w:val="6"/>
        </w:numPr>
        <w:rPr>
          <w:sz w:val="24"/>
          <w:szCs w:val="24"/>
        </w:rPr>
      </w:pPr>
      <w:r w:rsidRPr="004461AF">
        <w:rPr>
          <w:sz w:val="24"/>
          <w:szCs w:val="24"/>
        </w:rPr>
        <w:t xml:space="preserve">Consent can be given in writing or verbally. </w:t>
      </w:r>
    </w:p>
    <w:p w14:paraId="2D908142" w14:textId="77777777" w:rsidR="00302FCD" w:rsidRPr="004461AF" w:rsidRDefault="002461F2" w:rsidP="004461AF">
      <w:pPr>
        <w:pStyle w:val="ListParagraph"/>
        <w:numPr>
          <w:ilvl w:val="0"/>
          <w:numId w:val="6"/>
        </w:numPr>
        <w:rPr>
          <w:sz w:val="24"/>
          <w:szCs w:val="24"/>
        </w:rPr>
      </w:pPr>
      <w:r w:rsidRPr="004461AF">
        <w:rPr>
          <w:sz w:val="24"/>
          <w:szCs w:val="24"/>
        </w:rPr>
        <w:t>The</w:t>
      </w:r>
      <w:r w:rsidR="006A4468" w:rsidRPr="004461AF">
        <w:rPr>
          <w:sz w:val="24"/>
          <w:szCs w:val="24"/>
        </w:rPr>
        <w:t xml:space="preserve"> process needs to be auditable. Once given, consent can therefore be</w:t>
      </w:r>
      <w:r w:rsidRPr="004461AF">
        <w:rPr>
          <w:sz w:val="24"/>
          <w:szCs w:val="24"/>
        </w:rPr>
        <w:t xml:space="preserve"> </w:t>
      </w:r>
      <w:r w:rsidR="006A4468" w:rsidRPr="004461AF">
        <w:rPr>
          <w:sz w:val="24"/>
          <w:szCs w:val="24"/>
        </w:rPr>
        <w:t xml:space="preserve">recorded in the patient’s notes or as part of a new patient registration </w:t>
      </w:r>
      <w:r w:rsidRPr="004461AF">
        <w:rPr>
          <w:sz w:val="24"/>
          <w:szCs w:val="24"/>
        </w:rPr>
        <w:t>process.</w:t>
      </w:r>
    </w:p>
    <w:p w14:paraId="53368BAE" w14:textId="655BF9C0" w:rsidR="00302FCD" w:rsidRPr="009751A3" w:rsidRDefault="00302FCD" w:rsidP="004322AE">
      <w:pPr>
        <w:pStyle w:val="ListParagraph"/>
        <w:numPr>
          <w:ilvl w:val="0"/>
          <w:numId w:val="4"/>
        </w:numPr>
        <w:rPr>
          <w:rFonts w:cstheme="minorHAnsi"/>
        </w:rPr>
      </w:pPr>
      <w:r w:rsidRPr="009751A3">
        <w:rPr>
          <w:rFonts w:cstheme="minorHAnsi"/>
          <w:b/>
          <w:bCs/>
          <w:sz w:val="28"/>
          <w:szCs w:val="28"/>
        </w:rPr>
        <w:t xml:space="preserve">Ask the patient to nominate a </w:t>
      </w:r>
      <w:r w:rsidR="004322AE" w:rsidRPr="009751A3">
        <w:rPr>
          <w:rFonts w:cstheme="minorHAnsi"/>
          <w:b/>
          <w:bCs/>
          <w:sz w:val="28"/>
          <w:szCs w:val="28"/>
        </w:rPr>
        <w:t>pharmacy.</w:t>
      </w:r>
    </w:p>
    <w:p w14:paraId="16E5E69D" w14:textId="5BF330F6" w:rsidR="00E04D03" w:rsidRPr="004461AF" w:rsidRDefault="00E04D03" w:rsidP="004461AF">
      <w:pPr>
        <w:pStyle w:val="ListParagraph"/>
        <w:numPr>
          <w:ilvl w:val="0"/>
          <w:numId w:val="7"/>
        </w:numPr>
        <w:autoSpaceDE w:val="0"/>
        <w:autoSpaceDN w:val="0"/>
        <w:adjustRightInd w:val="0"/>
        <w:spacing w:after="0" w:line="240" w:lineRule="auto"/>
        <w:rPr>
          <w:rFonts w:cstheme="minorHAnsi"/>
          <w:sz w:val="24"/>
          <w:szCs w:val="24"/>
        </w:rPr>
      </w:pPr>
      <w:r w:rsidRPr="004461AF">
        <w:rPr>
          <w:rFonts w:cstheme="minorHAnsi"/>
          <w:sz w:val="24"/>
          <w:szCs w:val="24"/>
        </w:rPr>
        <w:t>After the patient has given their consent, ask them to nominate a community pharmacy of their choice. This will be the pharmacy the patient will collect their medicines from.</w:t>
      </w:r>
    </w:p>
    <w:p w14:paraId="45297086" w14:textId="5B1683C1" w:rsidR="00454B4E" w:rsidRDefault="00395BDC" w:rsidP="006E498E">
      <w:pPr>
        <w:pStyle w:val="Heading1"/>
      </w:pPr>
      <w:bookmarkStart w:id="6" w:name="_Toc136603033"/>
      <w:r>
        <w:t xml:space="preserve">Setting up the </w:t>
      </w:r>
      <w:r w:rsidR="00A96B55">
        <w:t>e</w:t>
      </w:r>
      <w:r w:rsidR="00B97684">
        <w:t>RD medication repeat</w:t>
      </w:r>
      <w:r w:rsidR="00A96B55">
        <w:t>.</w:t>
      </w:r>
      <w:bookmarkEnd w:id="6"/>
    </w:p>
    <w:p w14:paraId="482868EF" w14:textId="77777777" w:rsidR="00354E40" w:rsidRPr="00354E40" w:rsidRDefault="00354E40" w:rsidP="008C42A2">
      <w:pPr>
        <w:pStyle w:val="ListParagraph"/>
        <w:numPr>
          <w:ilvl w:val="0"/>
          <w:numId w:val="7"/>
        </w:numPr>
        <w:spacing w:after="0" w:line="269" w:lineRule="auto"/>
        <w:ind w:left="720" w:right="77"/>
        <w:rPr>
          <w:rFonts w:eastAsia="Calibri" w:cstheme="minorHAnsi"/>
          <w:color w:val="000000"/>
          <w:sz w:val="24"/>
          <w:szCs w:val="24"/>
          <w:lang w:eastAsia="en-GB"/>
        </w:rPr>
      </w:pPr>
      <w:r w:rsidRPr="00BE0CAD">
        <w:rPr>
          <w:rFonts w:eastAsia="Calibri" w:cstheme="minorHAnsi"/>
          <w:b/>
          <w:bCs/>
          <w:color w:val="000000"/>
          <w:sz w:val="24"/>
          <w:szCs w:val="24"/>
          <w:lang w:eastAsia="en-GB"/>
        </w:rPr>
        <w:t>Ensure that medication quantities and duration of each issue are aligned</w:t>
      </w:r>
      <w:r w:rsidRPr="00354E40">
        <w:rPr>
          <w:rFonts w:eastAsia="Calibri" w:cstheme="minorHAnsi"/>
          <w:color w:val="000000"/>
          <w:sz w:val="24"/>
          <w:szCs w:val="24"/>
          <w:lang w:eastAsia="en-GB"/>
        </w:rPr>
        <w:t xml:space="preserve"> before issuing prescriptions as eRD, </w:t>
      </w:r>
      <w:r w:rsidRPr="00BE0CAD">
        <w:rPr>
          <w:rFonts w:eastAsia="Calibri" w:cstheme="minorHAnsi"/>
          <w:color w:val="000000"/>
          <w:sz w:val="24"/>
          <w:szCs w:val="24"/>
          <w:lang w:eastAsia="en-GB"/>
        </w:rPr>
        <w:t>this is particularly important where clinical systems default to a different original pack size e.g., nicorandil.</w:t>
      </w:r>
      <w:r w:rsidRPr="00354E40">
        <w:rPr>
          <w:rFonts w:eastAsia="Calibri" w:cstheme="minorHAnsi"/>
          <w:color w:val="000000"/>
          <w:sz w:val="24"/>
          <w:szCs w:val="24"/>
          <w:lang w:eastAsia="en-GB"/>
        </w:rPr>
        <w:t xml:space="preserve"> </w:t>
      </w:r>
    </w:p>
    <w:p w14:paraId="514E63D4" w14:textId="77777777" w:rsidR="00354E40" w:rsidRPr="00354E40" w:rsidRDefault="00354E40" w:rsidP="008C42A2">
      <w:pPr>
        <w:pStyle w:val="ListParagraph"/>
        <w:numPr>
          <w:ilvl w:val="0"/>
          <w:numId w:val="7"/>
        </w:numPr>
        <w:spacing w:after="0" w:line="269" w:lineRule="auto"/>
        <w:ind w:left="720" w:right="77"/>
        <w:rPr>
          <w:rFonts w:eastAsia="Calibri" w:cstheme="minorHAnsi"/>
          <w:color w:val="000000"/>
          <w:sz w:val="24"/>
          <w:szCs w:val="24"/>
          <w:lang w:eastAsia="en-GB"/>
        </w:rPr>
      </w:pPr>
      <w:r w:rsidRPr="00354E40">
        <w:rPr>
          <w:rFonts w:eastAsia="Calibri" w:cstheme="minorHAnsi"/>
          <w:color w:val="000000"/>
          <w:sz w:val="24"/>
          <w:szCs w:val="24"/>
          <w:lang w:eastAsia="en-GB"/>
        </w:rPr>
        <w:t xml:space="preserve">Controlled Drugs - </w:t>
      </w:r>
      <w:r w:rsidRPr="000C5EDE">
        <w:rPr>
          <w:rFonts w:eastAsia="Calibri" w:cstheme="minorHAnsi"/>
          <w:b/>
          <w:bCs/>
          <w:color w:val="000000"/>
          <w:sz w:val="24"/>
          <w:szCs w:val="24"/>
          <w:lang w:eastAsia="en-GB"/>
        </w:rPr>
        <w:t>Schedule 2 and 3 controlled drugs cannot be prescribed on an eRD prescription</w:t>
      </w:r>
      <w:r w:rsidRPr="00354E40">
        <w:rPr>
          <w:rFonts w:eastAsia="Calibri" w:cstheme="minorHAnsi"/>
          <w:color w:val="000000"/>
          <w:sz w:val="24"/>
          <w:szCs w:val="24"/>
          <w:lang w:eastAsia="en-GB"/>
        </w:rPr>
        <w:t>, but Schedule 4 and 5 controlled drugs can.</w:t>
      </w:r>
    </w:p>
    <w:p w14:paraId="47588F09" w14:textId="77777777" w:rsidR="00354E40" w:rsidRPr="007A683B" w:rsidRDefault="00354E40" w:rsidP="008C42A2">
      <w:pPr>
        <w:pStyle w:val="ListParagraph"/>
        <w:numPr>
          <w:ilvl w:val="0"/>
          <w:numId w:val="7"/>
        </w:numPr>
        <w:spacing w:after="0" w:line="269" w:lineRule="auto"/>
        <w:ind w:left="720" w:right="77"/>
        <w:rPr>
          <w:rFonts w:eastAsia="Calibri" w:cstheme="minorHAnsi"/>
          <w:b/>
          <w:bCs/>
          <w:color w:val="000000"/>
          <w:sz w:val="24"/>
          <w:szCs w:val="24"/>
          <w:lang w:eastAsia="en-GB"/>
        </w:rPr>
      </w:pPr>
      <w:r w:rsidRPr="007A683B">
        <w:rPr>
          <w:rFonts w:eastAsia="Calibri" w:cstheme="minorHAnsi"/>
          <w:b/>
          <w:bCs/>
          <w:color w:val="000000"/>
          <w:sz w:val="24"/>
          <w:szCs w:val="24"/>
          <w:lang w:eastAsia="en-GB"/>
        </w:rPr>
        <w:t xml:space="preserve">Consider setting up batches to fall in line with medication reviews such as medication specific blood tests etc (drugs requiring 6 monthly bloods – Batch of 6 prescriptions should be done) </w:t>
      </w:r>
    </w:p>
    <w:p w14:paraId="0BC76E2C" w14:textId="77777777" w:rsidR="003E42BD" w:rsidRPr="00144A31" w:rsidRDefault="003E42BD" w:rsidP="008C42A2">
      <w:pPr>
        <w:numPr>
          <w:ilvl w:val="0"/>
          <w:numId w:val="7"/>
        </w:numPr>
        <w:spacing w:after="0" w:line="269" w:lineRule="auto"/>
        <w:ind w:left="720"/>
        <w:rPr>
          <w:sz w:val="24"/>
          <w:szCs w:val="24"/>
        </w:rPr>
      </w:pPr>
      <w:r w:rsidRPr="00144A31">
        <w:rPr>
          <w:sz w:val="24"/>
          <w:szCs w:val="24"/>
          <w:lang w:val="en-US"/>
        </w:rPr>
        <w:t xml:space="preserve">Ensure that patients with multiple co-morbidities have their </w:t>
      </w:r>
      <w:r w:rsidRPr="008D3517">
        <w:rPr>
          <w:b/>
          <w:bCs/>
          <w:sz w:val="24"/>
          <w:szCs w:val="24"/>
          <w:lang w:val="en-US"/>
        </w:rPr>
        <w:t>disease reviews and monitoring aligned</w:t>
      </w:r>
      <w:r w:rsidRPr="00144A31">
        <w:rPr>
          <w:sz w:val="24"/>
          <w:szCs w:val="24"/>
          <w:lang w:val="en-US"/>
        </w:rPr>
        <w:t xml:space="preserve"> to as few appointments as possible.</w:t>
      </w:r>
    </w:p>
    <w:p w14:paraId="7CDA37CA" w14:textId="77777777" w:rsidR="003E42BD" w:rsidRPr="00144A31" w:rsidRDefault="003E42BD" w:rsidP="008C42A2">
      <w:pPr>
        <w:numPr>
          <w:ilvl w:val="0"/>
          <w:numId w:val="7"/>
        </w:numPr>
        <w:spacing w:after="0" w:line="269" w:lineRule="auto"/>
        <w:ind w:left="720"/>
        <w:rPr>
          <w:sz w:val="24"/>
          <w:szCs w:val="24"/>
        </w:rPr>
      </w:pPr>
      <w:r w:rsidRPr="00144A31">
        <w:rPr>
          <w:sz w:val="24"/>
          <w:szCs w:val="24"/>
          <w:lang w:val="en-US"/>
        </w:rPr>
        <w:t>Set patient recalls for reviews or monitoring to be one month prior to the end of the electronic repeat dispensing batch.</w:t>
      </w:r>
    </w:p>
    <w:p w14:paraId="1314B4B4" w14:textId="77777777" w:rsidR="003E42BD" w:rsidRPr="005B3817" w:rsidRDefault="003E42BD" w:rsidP="008C42A2">
      <w:pPr>
        <w:numPr>
          <w:ilvl w:val="0"/>
          <w:numId w:val="7"/>
        </w:numPr>
        <w:spacing w:after="0" w:line="269" w:lineRule="auto"/>
        <w:ind w:left="720"/>
        <w:rPr>
          <w:sz w:val="24"/>
          <w:szCs w:val="24"/>
        </w:rPr>
      </w:pPr>
      <w:r w:rsidRPr="00144A31">
        <w:rPr>
          <w:sz w:val="24"/>
          <w:szCs w:val="24"/>
          <w:lang w:val="en-US"/>
        </w:rPr>
        <w:t>Ensure that any reviews or monitoring that will be required at the end of a batch are clearly visible in the patient record for administration staff.</w:t>
      </w:r>
    </w:p>
    <w:p w14:paraId="012B2B6B" w14:textId="77777777" w:rsidR="005B3817" w:rsidRDefault="005B3817" w:rsidP="008C42A2">
      <w:pPr>
        <w:pStyle w:val="ListParagraph"/>
        <w:numPr>
          <w:ilvl w:val="0"/>
          <w:numId w:val="7"/>
        </w:numPr>
        <w:spacing w:after="0" w:line="269" w:lineRule="auto"/>
        <w:ind w:left="720" w:right="77"/>
        <w:rPr>
          <w:rFonts w:eastAsia="Calibri" w:cstheme="minorHAnsi"/>
          <w:color w:val="000000"/>
          <w:sz w:val="24"/>
          <w:szCs w:val="24"/>
          <w:lang w:eastAsia="en-GB"/>
        </w:rPr>
      </w:pPr>
      <w:r w:rsidRPr="00354E40">
        <w:rPr>
          <w:rFonts w:eastAsia="Calibri" w:cstheme="minorHAnsi"/>
          <w:color w:val="000000"/>
          <w:sz w:val="24"/>
          <w:szCs w:val="24"/>
          <w:lang w:eastAsia="en-GB"/>
        </w:rPr>
        <w:t>When required medication can be included in eRD. However, this would need to be</w:t>
      </w:r>
      <w:r>
        <w:rPr>
          <w:rFonts w:eastAsia="Calibri" w:cstheme="minorHAnsi"/>
          <w:color w:val="000000"/>
          <w:sz w:val="24"/>
          <w:szCs w:val="24"/>
          <w:lang w:eastAsia="en-GB"/>
        </w:rPr>
        <w:t xml:space="preserve"> </w:t>
      </w:r>
      <w:r w:rsidRPr="0010386D">
        <w:rPr>
          <w:rFonts w:eastAsia="Calibri" w:cstheme="minorHAnsi"/>
          <w:color w:val="000000"/>
          <w:sz w:val="24"/>
          <w:szCs w:val="24"/>
          <w:lang w:eastAsia="en-GB"/>
        </w:rPr>
        <w:t xml:space="preserve">put onto a separate batch. </w:t>
      </w:r>
    </w:p>
    <w:p w14:paraId="20FCAF20" w14:textId="707F36C2" w:rsidR="00B85F44" w:rsidRPr="00B85F44" w:rsidRDefault="00946071" w:rsidP="00B85F44">
      <w:pPr>
        <w:spacing w:after="0" w:line="269" w:lineRule="auto"/>
        <w:ind w:right="77"/>
        <w:rPr>
          <w:rFonts w:eastAsia="Calibri" w:cstheme="minorHAnsi"/>
          <w:color w:val="000000"/>
          <w:sz w:val="24"/>
          <w:szCs w:val="24"/>
          <w:lang w:eastAsia="en-GB"/>
        </w:rPr>
      </w:pPr>
      <w:r>
        <w:rPr>
          <w:rFonts w:eastAsia="Calibri" w:cstheme="minorHAnsi"/>
          <w:color w:val="000000"/>
          <w:sz w:val="24"/>
          <w:szCs w:val="24"/>
          <w:lang w:eastAsia="en-GB"/>
        </w:rPr>
        <w:t>Information/</w:t>
      </w:r>
      <w:r w:rsidR="00B85F44">
        <w:rPr>
          <w:rFonts w:eastAsia="Calibri" w:cstheme="minorHAnsi"/>
          <w:color w:val="000000"/>
          <w:sz w:val="24"/>
          <w:szCs w:val="24"/>
          <w:lang w:eastAsia="en-GB"/>
        </w:rPr>
        <w:t>Screen shots on how to</w:t>
      </w:r>
      <w:r w:rsidR="00643E37" w:rsidRPr="00643E37">
        <w:rPr>
          <w:rFonts w:eastAsia="Calibri" w:cstheme="minorHAnsi"/>
          <w:color w:val="000000"/>
          <w:sz w:val="24"/>
          <w:szCs w:val="24"/>
          <w:lang w:eastAsia="en-GB"/>
        </w:rPr>
        <w:t xml:space="preserve"> set up and cancel</w:t>
      </w:r>
      <w:r w:rsidR="00643E37">
        <w:rPr>
          <w:rFonts w:eastAsia="Calibri" w:cstheme="minorHAnsi"/>
          <w:color w:val="000000"/>
          <w:sz w:val="24"/>
          <w:szCs w:val="24"/>
          <w:lang w:eastAsia="en-GB"/>
        </w:rPr>
        <w:t xml:space="preserve"> </w:t>
      </w:r>
      <w:r w:rsidR="00643E37" w:rsidRPr="00643E37">
        <w:rPr>
          <w:rFonts w:eastAsia="Calibri" w:cstheme="minorHAnsi"/>
          <w:color w:val="000000"/>
          <w:sz w:val="24"/>
          <w:szCs w:val="24"/>
          <w:lang w:eastAsia="en-GB"/>
        </w:rPr>
        <w:t>prescription</w:t>
      </w:r>
      <w:r w:rsidR="00643E37">
        <w:rPr>
          <w:rFonts w:eastAsia="Calibri" w:cstheme="minorHAnsi"/>
          <w:color w:val="000000"/>
          <w:sz w:val="24"/>
          <w:szCs w:val="24"/>
          <w:lang w:eastAsia="en-GB"/>
        </w:rPr>
        <w:t xml:space="preserve">s </w:t>
      </w:r>
      <w:r>
        <w:rPr>
          <w:rFonts w:eastAsia="Calibri" w:cstheme="minorHAnsi"/>
          <w:color w:val="000000"/>
          <w:sz w:val="24"/>
          <w:szCs w:val="24"/>
          <w:lang w:eastAsia="en-GB"/>
        </w:rPr>
        <w:t>–</w:t>
      </w:r>
      <w:r w:rsidR="00643E37">
        <w:rPr>
          <w:rFonts w:eastAsia="Calibri" w:cstheme="minorHAnsi"/>
          <w:color w:val="000000"/>
          <w:sz w:val="24"/>
          <w:szCs w:val="24"/>
          <w:lang w:eastAsia="en-GB"/>
        </w:rPr>
        <w:t xml:space="preserve"> </w:t>
      </w:r>
      <w:r>
        <w:rPr>
          <w:rFonts w:eastAsia="Calibri" w:cstheme="minorHAnsi"/>
          <w:color w:val="000000"/>
          <w:sz w:val="24"/>
          <w:szCs w:val="24"/>
          <w:lang w:eastAsia="en-GB"/>
        </w:rPr>
        <w:t xml:space="preserve">See </w:t>
      </w:r>
      <w:hyperlink w:anchor="_Appendix" w:history="1">
        <w:r w:rsidRPr="00946071">
          <w:rPr>
            <w:rStyle w:val="Hyperlink"/>
            <w:rFonts w:eastAsia="Calibri" w:cstheme="minorHAnsi"/>
            <w:sz w:val="24"/>
            <w:szCs w:val="24"/>
            <w:lang w:eastAsia="en-GB"/>
          </w:rPr>
          <w:t>Appendix 1</w:t>
        </w:r>
      </w:hyperlink>
    </w:p>
    <w:p w14:paraId="652A6F73" w14:textId="77777777" w:rsidR="00DC7FF8" w:rsidRDefault="00DC7FF8">
      <w:pPr>
        <w:rPr>
          <w:rFonts w:asciiTheme="majorHAnsi" w:eastAsia="Calibri" w:hAnsiTheme="majorHAnsi" w:cstheme="majorBidi"/>
          <w:color w:val="2F5496" w:themeColor="accent1" w:themeShade="BF"/>
          <w:sz w:val="32"/>
          <w:szCs w:val="32"/>
          <w:lang w:eastAsia="en-GB"/>
        </w:rPr>
      </w:pPr>
      <w:r>
        <w:rPr>
          <w:rFonts w:eastAsia="Calibri"/>
          <w:lang w:eastAsia="en-GB"/>
        </w:rPr>
        <w:br w:type="page"/>
      </w:r>
    </w:p>
    <w:p w14:paraId="030B021B" w14:textId="21E4E4CE" w:rsidR="0065063A" w:rsidRPr="00B84B0E" w:rsidRDefault="00B31680" w:rsidP="00B84B0E">
      <w:pPr>
        <w:pStyle w:val="Heading1"/>
        <w:rPr>
          <w:rFonts w:eastAsia="Calibri"/>
          <w:lang w:eastAsia="en-GB"/>
        </w:rPr>
      </w:pPr>
      <w:bookmarkStart w:id="7" w:name="_Toc136603034"/>
      <w:r w:rsidRPr="00B31680">
        <w:rPr>
          <w:rFonts w:eastAsia="Calibri"/>
          <w:lang w:eastAsia="en-GB"/>
        </w:rPr>
        <w:lastRenderedPageBreak/>
        <w:t>At the end of the batch...</w:t>
      </w:r>
      <w:bookmarkEnd w:id="7"/>
    </w:p>
    <w:p w14:paraId="2B9AA0DC" w14:textId="1AD34177" w:rsidR="008B6759" w:rsidRPr="008B6759" w:rsidRDefault="008B6759" w:rsidP="008E31B2">
      <w:pPr>
        <w:autoSpaceDE w:val="0"/>
        <w:autoSpaceDN w:val="0"/>
        <w:adjustRightInd w:val="0"/>
        <w:spacing w:after="0" w:line="240" w:lineRule="auto"/>
        <w:rPr>
          <w:rFonts w:cstheme="minorHAnsi"/>
          <w:sz w:val="24"/>
          <w:szCs w:val="24"/>
        </w:rPr>
      </w:pPr>
      <w:r w:rsidRPr="008B6759">
        <w:rPr>
          <w:rFonts w:cstheme="minorHAnsi"/>
          <w:sz w:val="24"/>
          <w:szCs w:val="24"/>
        </w:rPr>
        <w:t>When a patient collects their final eRD prescription from their existing batch (for example issue 13 of</w:t>
      </w:r>
    </w:p>
    <w:p w14:paraId="38541FC0" w14:textId="1968B877" w:rsidR="008B6759" w:rsidRDefault="008B6759" w:rsidP="008E31B2">
      <w:pPr>
        <w:autoSpaceDE w:val="0"/>
        <w:autoSpaceDN w:val="0"/>
        <w:adjustRightInd w:val="0"/>
        <w:spacing w:after="0" w:line="240" w:lineRule="auto"/>
        <w:rPr>
          <w:rFonts w:cstheme="minorHAnsi"/>
          <w:sz w:val="24"/>
          <w:szCs w:val="24"/>
        </w:rPr>
      </w:pPr>
      <w:r w:rsidRPr="008B6759">
        <w:rPr>
          <w:rFonts w:cstheme="minorHAnsi"/>
          <w:sz w:val="24"/>
          <w:szCs w:val="24"/>
        </w:rPr>
        <w:t>13)</w:t>
      </w:r>
      <w:r w:rsidR="00DC7FF8">
        <w:rPr>
          <w:rFonts w:cstheme="minorHAnsi"/>
          <w:sz w:val="24"/>
          <w:szCs w:val="24"/>
        </w:rPr>
        <w:t>.</w:t>
      </w:r>
    </w:p>
    <w:p w14:paraId="74F14D46" w14:textId="55B8A291" w:rsidR="0013317A" w:rsidRDefault="008B6759" w:rsidP="008E31B2">
      <w:pPr>
        <w:autoSpaceDE w:val="0"/>
        <w:autoSpaceDN w:val="0"/>
        <w:adjustRightInd w:val="0"/>
        <w:spacing w:after="0" w:line="240" w:lineRule="auto"/>
        <w:rPr>
          <w:rFonts w:cstheme="minorHAnsi"/>
          <w:sz w:val="24"/>
          <w:szCs w:val="24"/>
        </w:rPr>
      </w:pPr>
      <w:r>
        <w:rPr>
          <w:rFonts w:cstheme="minorHAnsi"/>
          <w:sz w:val="24"/>
          <w:szCs w:val="24"/>
        </w:rPr>
        <w:t>The Pharmacy should</w:t>
      </w:r>
      <w:r w:rsidR="0013317A">
        <w:rPr>
          <w:rFonts w:cstheme="minorHAnsi"/>
          <w:sz w:val="24"/>
          <w:szCs w:val="24"/>
        </w:rPr>
        <w:t xml:space="preserve">: </w:t>
      </w:r>
      <w:r>
        <w:rPr>
          <w:rFonts w:cstheme="minorHAnsi"/>
          <w:sz w:val="24"/>
          <w:szCs w:val="24"/>
        </w:rPr>
        <w:t xml:space="preserve"> </w:t>
      </w:r>
    </w:p>
    <w:p w14:paraId="6619E565" w14:textId="183601B8" w:rsidR="008B6759" w:rsidRPr="0013317A" w:rsidRDefault="0013317A" w:rsidP="0013317A">
      <w:pPr>
        <w:pStyle w:val="ListParagraph"/>
        <w:numPr>
          <w:ilvl w:val="0"/>
          <w:numId w:val="10"/>
        </w:numPr>
        <w:autoSpaceDE w:val="0"/>
        <w:autoSpaceDN w:val="0"/>
        <w:adjustRightInd w:val="0"/>
        <w:spacing w:after="0" w:line="240" w:lineRule="auto"/>
        <w:rPr>
          <w:rFonts w:cstheme="minorHAnsi"/>
          <w:sz w:val="24"/>
          <w:szCs w:val="24"/>
        </w:rPr>
      </w:pPr>
      <w:r w:rsidRPr="0013317A">
        <w:rPr>
          <w:rFonts w:cstheme="minorHAnsi"/>
          <w:sz w:val="24"/>
          <w:szCs w:val="24"/>
        </w:rPr>
        <w:t>T</w:t>
      </w:r>
      <w:r w:rsidR="008B6759" w:rsidRPr="0013317A">
        <w:rPr>
          <w:rFonts w:cstheme="minorHAnsi"/>
          <w:sz w:val="24"/>
          <w:szCs w:val="24"/>
        </w:rPr>
        <w:t>ell the patient they have no more prescriptions remaining.</w:t>
      </w:r>
    </w:p>
    <w:p w14:paraId="0A824CDB" w14:textId="77777777" w:rsidR="008B6759" w:rsidRPr="0013317A" w:rsidRDefault="008B6759" w:rsidP="0013317A">
      <w:pPr>
        <w:pStyle w:val="ListParagraph"/>
        <w:numPr>
          <w:ilvl w:val="0"/>
          <w:numId w:val="10"/>
        </w:numPr>
        <w:autoSpaceDE w:val="0"/>
        <w:autoSpaceDN w:val="0"/>
        <w:adjustRightInd w:val="0"/>
        <w:spacing w:after="0" w:line="240" w:lineRule="auto"/>
        <w:rPr>
          <w:rFonts w:cstheme="minorHAnsi"/>
          <w:sz w:val="24"/>
          <w:szCs w:val="24"/>
        </w:rPr>
      </w:pPr>
      <w:r w:rsidRPr="0013317A">
        <w:rPr>
          <w:rFonts w:cstheme="minorHAnsi"/>
          <w:sz w:val="24"/>
          <w:szCs w:val="24"/>
        </w:rPr>
        <w:t>Ask the patient to contact their GP practice.</w:t>
      </w:r>
    </w:p>
    <w:p w14:paraId="43CB1605" w14:textId="77777777" w:rsidR="008B6759" w:rsidRPr="0013317A" w:rsidRDefault="008B6759" w:rsidP="0013317A">
      <w:pPr>
        <w:pStyle w:val="ListParagraph"/>
        <w:numPr>
          <w:ilvl w:val="0"/>
          <w:numId w:val="10"/>
        </w:numPr>
        <w:autoSpaceDE w:val="0"/>
        <w:autoSpaceDN w:val="0"/>
        <w:adjustRightInd w:val="0"/>
        <w:spacing w:after="0" w:line="240" w:lineRule="auto"/>
        <w:rPr>
          <w:rFonts w:cstheme="minorHAnsi"/>
          <w:sz w:val="24"/>
          <w:szCs w:val="24"/>
        </w:rPr>
      </w:pPr>
      <w:r w:rsidRPr="0013317A">
        <w:rPr>
          <w:rFonts w:cstheme="minorHAnsi"/>
          <w:sz w:val="24"/>
          <w:szCs w:val="24"/>
        </w:rPr>
        <w:t>The patient will need to visit their GP for a medication review before the next full batch of eRD</w:t>
      </w:r>
    </w:p>
    <w:p w14:paraId="734781AA" w14:textId="28A3CBDE" w:rsidR="00B84B0E" w:rsidRPr="00686A52" w:rsidRDefault="008B6759" w:rsidP="00686A52">
      <w:pPr>
        <w:pStyle w:val="ListParagraph"/>
        <w:numPr>
          <w:ilvl w:val="0"/>
          <w:numId w:val="10"/>
        </w:numPr>
        <w:rPr>
          <w:lang w:eastAsia="en-GB"/>
        </w:rPr>
      </w:pPr>
      <w:r w:rsidRPr="0013317A">
        <w:rPr>
          <w:rFonts w:cstheme="minorHAnsi"/>
          <w:sz w:val="24"/>
          <w:szCs w:val="24"/>
        </w:rPr>
        <w:t>prescriptions can be issued</w:t>
      </w:r>
      <w:r w:rsidRPr="0013317A">
        <w:rPr>
          <w:rFonts w:ascii="FrutigerLTStd-Light" w:hAnsi="FrutigerLTStd-Light" w:cs="FrutigerLTStd-Light"/>
        </w:rPr>
        <w:t>.</w:t>
      </w:r>
    </w:p>
    <w:p w14:paraId="684E77F7" w14:textId="3F8A7682" w:rsidR="0065063A" w:rsidRPr="0065063A" w:rsidRDefault="008E31B2" w:rsidP="00B84B0E">
      <w:pPr>
        <w:pStyle w:val="Heading1"/>
      </w:pPr>
      <w:bookmarkStart w:id="8" w:name="_Toc136603035"/>
      <w:r w:rsidRPr="008E31B2">
        <w:t>Tips to stop eRD patients dropping off the list.</w:t>
      </w:r>
      <w:bookmarkEnd w:id="8"/>
    </w:p>
    <w:p w14:paraId="45109DC6" w14:textId="4638E8C5" w:rsidR="0045275D" w:rsidRPr="0045275D" w:rsidRDefault="00304F65" w:rsidP="00FC09D0">
      <w:pPr>
        <w:spacing w:after="41" w:line="269" w:lineRule="auto"/>
        <w:jc w:val="both"/>
        <w:rPr>
          <w:rFonts w:ascii="Calibri" w:eastAsia="Calibri" w:hAnsi="Calibri" w:cs="Calibri"/>
          <w:color w:val="000000"/>
          <w:sz w:val="24"/>
          <w:szCs w:val="24"/>
          <w:lang w:eastAsia="en-GB"/>
        </w:rPr>
      </w:pPr>
      <w:r w:rsidRPr="0045275D">
        <w:rPr>
          <w:rFonts w:ascii="Calibri" w:eastAsia="Calibri" w:hAnsi="Calibri" w:cs="Calibri"/>
          <w:color w:val="000000"/>
          <w:sz w:val="24"/>
          <w:szCs w:val="24"/>
          <w:lang w:eastAsia="en-GB"/>
        </w:rPr>
        <w:t>To</w:t>
      </w:r>
      <w:r w:rsidR="0045275D" w:rsidRPr="0045275D">
        <w:rPr>
          <w:rFonts w:ascii="Calibri" w:eastAsia="Calibri" w:hAnsi="Calibri" w:cs="Calibri"/>
          <w:color w:val="000000"/>
          <w:sz w:val="24"/>
          <w:szCs w:val="24"/>
          <w:lang w:eastAsia="en-GB"/>
        </w:rPr>
        <w:t xml:space="preserve"> maintain patients on electronic Repeat Dispensing and to maximise</w:t>
      </w:r>
      <w:r w:rsidR="00FC09D0">
        <w:rPr>
          <w:rFonts w:ascii="Calibri" w:eastAsia="Calibri" w:hAnsi="Calibri" w:cs="Calibri"/>
          <w:color w:val="000000"/>
          <w:sz w:val="24"/>
          <w:szCs w:val="24"/>
          <w:lang w:eastAsia="en-GB"/>
        </w:rPr>
        <w:t xml:space="preserve"> </w:t>
      </w:r>
      <w:r w:rsidR="0045275D" w:rsidRPr="0045275D">
        <w:rPr>
          <w:rFonts w:ascii="Calibri" w:eastAsia="Calibri" w:hAnsi="Calibri" w:cs="Calibri"/>
          <w:color w:val="000000"/>
          <w:sz w:val="24"/>
          <w:szCs w:val="24"/>
          <w:lang w:eastAsia="en-GB"/>
        </w:rPr>
        <w:t>time efficiencies, the following strategies could be employed:</w:t>
      </w:r>
    </w:p>
    <w:p w14:paraId="29819C1C" w14:textId="77777777" w:rsidR="0045275D" w:rsidRDefault="0045275D" w:rsidP="00FC09D0">
      <w:pPr>
        <w:numPr>
          <w:ilvl w:val="0"/>
          <w:numId w:val="13"/>
        </w:numPr>
        <w:spacing w:after="0" w:line="269" w:lineRule="auto"/>
        <w:contextualSpacing/>
        <w:rPr>
          <w:rFonts w:ascii="Calibri" w:eastAsia="Calibri" w:hAnsi="Calibri" w:cs="Calibri"/>
          <w:color w:val="000000"/>
          <w:sz w:val="24"/>
          <w:szCs w:val="24"/>
          <w:lang w:eastAsia="en-GB"/>
        </w:rPr>
      </w:pPr>
      <w:r w:rsidRPr="0045275D">
        <w:rPr>
          <w:rFonts w:ascii="Calibri" w:eastAsia="Calibri" w:hAnsi="Calibri" w:cs="Calibri"/>
          <w:color w:val="000000"/>
          <w:sz w:val="24"/>
          <w:szCs w:val="24"/>
          <w:lang w:eastAsia="en-GB"/>
        </w:rPr>
        <w:t>ARDENS have ready-made searches that can be run to identify patients that previously have had eRD but have now dropped off.</w:t>
      </w:r>
    </w:p>
    <w:p w14:paraId="10117B7C" w14:textId="77777777" w:rsidR="0065063A" w:rsidRPr="0045275D" w:rsidRDefault="0065063A" w:rsidP="0065063A">
      <w:pPr>
        <w:spacing w:after="0" w:line="269" w:lineRule="auto"/>
        <w:ind w:left="720"/>
        <w:contextualSpacing/>
        <w:rPr>
          <w:rFonts w:ascii="Calibri" w:eastAsia="Calibri" w:hAnsi="Calibri" w:cs="Calibri"/>
          <w:color w:val="000000"/>
          <w:sz w:val="24"/>
          <w:szCs w:val="24"/>
          <w:lang w:eastAsia="en-GB"/>
        </w:rPr>
      </w:pPr>
    </w:p>
    <w:p w14:paraId="6C4E9637" w14:textId="77777777" w:rsidR="0045275D" w:rsidRPr="0065063A" w:rsidRDefault="0045275D" w:rsidP="00FC09D0">
      <w:pPr>
        <w:numPr>
          <w:ilvl w:val="1"/>
          <w:numId w:val="13"/>
        </w:numPr>
        <w:spacing w:after="0" w:line="269" w:lineRule="auto"/>
        <w:contextualSpacing/>
        <w:rPr>
          <w:rFonts w:ascii="Calibri" w:eastAsia="Calibri" w:hAnsi="Calibri" w:cs="Calibri"/>
          <w:color w:val="000000"/>
          <w:sz w:val="24"/>
          <w:szCs w:val="24"/>
          <w:lang w:eastAsia="en-GB"/>
        </w:rPr>
      </w:pPr>
      <w:r w:rsidRPr="0045275D">
        <w:rPr>
          <w:rFonts w:ascii="Calibri" w:eastAsia="Calibri" w:hAnsi="Calibri" w:cs="Calibri"/>
          <w:b/>
          <w:bCs/>
          <w:color w:val="000000"/>
          <w:sz w:val="24"/>
          <w:szCs w:val="24"/>
          <w:lang w:eastAsia="en-GB"/>
        </w:rPr>
        <w:t xml:space="preserve">Reporting - ARDENS ltd – Prescribing – Repeats /Repeat dispensing. </w:t>
      </w:r>
    </w:p>
    <w:p w14:paraId="16389FDD" w14:textId="77777777" w:rsidR="0065063A" w:rsidRPr="0045275D" w:rsidRDefault="0065063A" w:rsidP="0065063A">
      <w:pPr>
        <w:spacing w:after="0" w:line="269" w:lineRule="auto"/>
        <w:ind w:left="1440"/>
        <w:contextualSpacing/>
        <w:rPr>
          <w:rFonts w:ascii="Calibri" w:eastAsia="Calibri" w:hAnsi="Calibri" w:cs="Calibri"/>
          <w:color w:val="000000"/>
          <w:sz w:val="24"/>
          <w:szCs w:val="24"/>
          <w:lang w:eastAsia="en-GB"/>
        </w:rPr>
      </w:pPr>
    </w:p>
    <w:p w14:paraId="1DE5B717" w14:textId="77777777" w:rsidR="0045275D" w:rsidRPr="0045275D" w:rsidRDefault="0045275D" w:rsidP="00FC09D0">
      <w:pPr>
        <w:numPr>
          <w:ilvl w:val="0"/>
          <w:numId w:val="13"/>
        </w:numPr>
        <w:spacing w:after="0" w:line="269" w:lineRule="auto"/>
        <w:contextualSpacing/>
        <w:rPr>
          <w:rFonts w:ascii="Calibri" w:eastAsia="Calibri" w:hAnsi="Calibri" w:cs="Calibri"/>
          <w:color w:val="000000"/>
          <w:sz w:val="24"/>
          <w:szCs w:val="24"/>
          <w:lang w:eastAsia="en-GB"/>
        </w:rPr>
      </w:pPr>
      <w:r w:rsidRPr="0045275D">
        <w:rPr>
          <w:rFonts w:ascii="Calibri" w:eastAsia="Calibri" w:hAnsi="Calibri" w:cs="Calibri"/>
          <w:color w:val="000000"/>
          <w:sz w:val="24"/>
          <w:szCs w:val="24"/>
          <w:lang w:eastAsia="en-GB"/>
        </w:rPr>
        <w:t>Ensure that patients with multiple co-morbidities have their disease reviews and monitoring aligned to as few appointments as possible.</w:t>
      </w:r>
    </w:p>
    <w:p w14:paraId="10ADB19E" w14:textId="77777777" w:rsidR="0045275D" w:rsidRPr="0045275D" w:rsidRDefault="0045275D" w:rsidP="00FC09D0">
      <w:pPr>
        <w:numPr>
          <w:ilvl w:val="0"/>
          <w:numId w:val="13"/>
        </w:numPr>
        <w:spacing w:after="0" w:line="269" w:lineRule="auto"/>
        <w:contextualSpacing/>
        <w:rPr>
          <w:rFonts w:ascii="Calibri" w:eastAsia="Calibri" w:hAnsi="Calibri" w:cs="Calibri"/>
          <w:color w:val="000000"/>
          <w:sz w:val="24"/>
          <w:szCs w:val="24"/>
          <w:lang w:eastAsia="en-GB"/>
        </w:rPr>
      </w:pPr>
      <w:r w:rsidRPr="0045275D">
        <w:rPr>
          <w:rFonts w:ascii="Calibri" w:eastAsia="Calibri" w:hAnsi="Calibri" w:cs="Calibri"/>
          <w:color w:val="000000"/>
          <w:sz w:val="24"/>
          <w:szCs w:val="24"/>
          <w:lang w:eastAsia="en-GB"/>
        </w:rPr>
        <w:t>Set patient recalls for reviews or monitoring to be one month prior to the end of the electronic Repeat Dispensing batch,</w:t>
      </w:r>
    </w:p>
    <w:p w14:paraId="7283C014" w14:textId="77777777" w:rsidR="0045275D" w:rsidRPr="0045275D" w:rsidRDefault="0045275D" w:rsidP="00FC09D0">
      <w:pPr>
        <w:numPr>
          <w:ilvl w:val="0"/>
          <w:numId w:val="13"/>
        </w:numPr>
        <w:spacing w:after="0" w:line="269" w:lineRule="auto"/>
        <w:contextualSpacing/>
        <w:rPr>
          <w:rFonts w:ascii="Calibri" w:eastAsia="Calibri" w:hAnsi="Calibri" w:cs="Calibri"/>
          <w:color w:val="000000"/>
          <w:sz w:val="24"/>
          <w:szCs w:val="24"/>
          <w:lang w:eastAsia="en-GB"/>
        </w:rPr>
      </w:pPr>
      <w:r w:rsidRPr="0045275D">
        <w:rPr>
          <w:rFonts w:ascii="Calibri" w:eastAsia="Calibri" w:hAnsi="Calibri" w:cs="Calibri"/>
          <w:color w:val="000000"/>
          <w:sz w:val="24"/>
          <w:szCs w:val="24"/>
          <w:lang w:eastAsia="en-GB"/>
        </w:rPr>
        <w:t xml:space="preserve">Incorporate electronic Repeat Dispensing issue into medication reviews. </w:t>
      </w:r>
    </w:p>
    <w:p w14:paraId="436CBC9F" w14:textId="77777777" w:rsidR="0045275D" w:rsidRPr="0045275D" w:rsidRDefault="0045275D" w:rsidP="00FC09D0">
      <w:pPr>
        <w:numPr>
          <w:ilvl w:val="0"/>
          <w:numId w:val="13"/>
        </w:numPr>
        <w:spacing w:after="0" w:line="269" w:lineRule="auto"/>
        <w:contextualSpacing/>
        <w:rPr>
          <w:rFonts w:ascii="Calibri" w:eastAsia="Calibri" w:hAnsi="Calibri" w:cs="Calibri"/>
          <w:color w:val="000000"/>
          <w:sz w:val="24"/>
          <w:szCs w:val="24"/>
          <w:lang w:eastAsia="en-GB"/>
        </w:rPr>
      </w:pPr>
      <w:r w:rsidRPr="0045275D">
        <w:rPr>
          <w:rFonts w:ascii="Calibri" w:eastAsia="Calibri" w:hAnsi="Calibri" w:cs="Calibri"/>
          <w:color w:val="000000"/>
          <w:sz w:val="24"/>
          <w:szCs w:val="24"/>
          <w:lang w:eastAsia="en-GB"/>
        </w:rPr>
        <w:t>Ensure that any reviews or monitoring that will be required at the end of a batch are clearly visible in the patient record.</w:t>
      </w:r>
    </w:p>
    <w:p w14:paraId="3D8CF541" w14:textId="77777777" w:rsidR="0045275D" w:rsidRPr="0045275D" w:rsidRDefault="0045275D" w:rsidP="00FC09D0">
      <w:pPr>
        <w:numPr>
          <w:ilvl w:val="0"/>
          <w:numId w:val="13"/>
        </w:numPr>
        <w:spacing w:after="0" w:line="269" w:lineRule="auto"/>
        <w:contextualSpacing/>
        <w:rPr>
          <w:rFonts w:ascii="Calibri" w:eastAsia="Calibri" w:hAnsi="Calibri" w:cs="Calibri"/>
          <w:color w:val="000000"/>
          <w:sz w:val="24"/>
          <w:szCs w:val="24"/>
          <w:lang w:eastAsia="en-GB"/>
        </w:rPr>
      </w:pPr>
      <w:r w:rsidRPr="0045275D">
        <w:rPr>
          <w:rFonts w:ascii="Calibri" w:eastAsia="Calibri" w:hAnsi="Calibri" w:cs="Calibri"/>
          <w:color w:val="000000"/>
          <w:sz w:val="24"/>
          <w:szCs w:val="24"/>
          <w:lang w:eastAsia="en-GB"/>
        </w:rPr>
        <w:t>Consider if monitoring could be done outside the surgery.</w:t>
      </w:r>
    </w:p>
    <w:p w14:paraId="63A9A21E" w14:textId="77777777" w:rsidR="0045275D" w:rsidRPr="0045275D" w:rsidRDefault="0045275D" w:rsidP="00FC09D0">
      <w:pPr>
        <w:numPr>
          <w:ilvl w:val="0"/>
          <w:numId w:val="13"/>
        </w:numPr>
        <w:spacing w:after="0" w:line="269" w:lineRule="auto"/>
        <w:contextualSpacing/>
        <w:rPr>
          <w:rFonts w:ascii="Calibri" w:eastAsia="Calibri" w:hAnsi="Calibri" w:cs="Calibri"/>
          <w:color w:val="000000"/>
          <w:sz w:val="24"/>
          <w:szCs w:val="24"/>
          <w:lang w:eastAsia="en-GB"/>
        </w:rPr>
      </w:pPr>
      <w:r w:rsidRPr="0045275D">
        <w:rPr>
          <w:rFonts w:ascii="Calibri" w:eastAsia="Calibri" w:hAnsi="Calibri" w:cs="Calibri"/>
          <w:color w:val="000000"/>
          <w:sz w:val="24"/>
          <w:szCs w:val="24"/>
          <w:lang w:eastAsia="en-GB"/>
        </w:rPr>
        <w:t>Read codes for eRD: On Repeat Dispensing System</w:t>
      </w:r>
    </w:p>
    <w:p w14:paraId="7DBD3B20" w14:textId="77777777" w:rsidR="0045275D" w:rsidRPr="0045275D" w:rsidRDefault="0045275D" w:rsidP="00FC09D0">
      <w:pPr>
        <w:numPr>
          <w:ilvl w:val="0"/>
          <w:numId w:val="14"/>
        </w:numPr>
        <w:spacing w:after="41" w:line="269" w:lineRule="auto"/>
        <w:contextualSpacing/>
        <w:jc w:val="both"/>
        <w:rPr>
          <w:rFonts w:ascii="Calibri" w:eastAsia="Calibri" w:hAnsi="Calibri" w:cs="Calibri"/>
          <w:color w:val="000000"/>
          <w:sz w:val="24"/>
          <w:szCs w:val="24"/>
          <w:lang w:eastAsia="en-GB"/>
        </w:rPr>
      </w:pPr>
      <w:r w:rsidRPr="0045275D">
        <w:rPr>
          <w:rFonts w:ascii="Calibri" w:eastAsia="Calibri" w:hAnsi="Calibri" w:cs="Calibri"/>
          <w:color w:val="000000"/>
          <w:sz w:val="24"/>
          <w:szCs w:val="24"/>
          <w:lang w:eastAsia="en-GB"/>
        </w:rPr>
        <w:t xml:space="preserve">Emis web: </w:t>
      </w:r>
      <w:r w:rsidRPr="0045275D">
        <w:rPr>
          <w:rFonts w:ascii="Calibri" w:eastAsia="Calibri" w:hAnsi="Calibri" w:cs="Calibri"/>
          <w:b/>
          <w:bCs/>
          <w:color w:val="000000"/>
          <w:sz w:val="24"/>
          <w:szCs w:val="24"/>
          <w:lang w:eastAsia="en-GB"/>
        </w:rPr>
        <w:t>8BM1</w:t>
      </w:r>
    </w:p>
    <w:p w14:paraId="5F923FD9" w14:textId="77777777" w:rsidR="0045275D" w:rsidRPr="0045275D" w:rsidRDefault="0045275D" w:rsidP="00FC09D0">
      <w:pPr>
        <w:numPr>
          <w:ilvl w:val="0"/>
          <w:numId w:val="14"/>
        </w:numPr>
        <w:spacing w:after="41" w:line="269" w:lineRule="auto"/>
        <w:contextualSpacing/>
        <w:jc w:val="both"/>
        <w:rPr>
          <w:rFonts w:ascii="Calibri" w:eastAsia="Calibri" w:hAnsi="Calibri" w:cs="Calibri"/>
          <w:color w:val="000000"/>
          <w:sz w:val="24"/>
          <w:szCs w:val="24"/>
          <w:lang w:eastAsia="en-GB"/>
        </w:rPr>
      </w:pPr>
      <w:r w:rsidRPr="0045275D">
        <w:rPr>
          <w:rFonts w:ascii="Calibri" w:eastAsia="Calibri" w:hAnsi="Calibri" w:cs="Calibri"/>
          <w:color w:val="000000"/>
          <w:sz w:val="24"/>
          <w:szCs w:val="24"/>
          <w:lang w:eastAsia="en-GB"/>
        </w:rPr>
        <w:t xml:space="preserve">SystmOne: </w:t>
      </w:r>
      <w:r w:rsidRPr="0045275D">
        <w:rPr>
          <w:rFonts w:ascii="Calibri" w:eastAsia="Calibri" w:hAnsi="Calibri" w:cs="Calibri"/>
          <w:b/>
          <w:bCs/>
          <w:color w:val="000000"/>
          <w:sz w:val="24"/>
          <w:szCs w:val="24"/>
          <w:lang w:eastAsia="en-GB"/>
        </w:rPr>
        <w:t>XaJus</w:t>
      </w:r>
    </w:p>
    <w:p w14:paraId="08A8402D" w14:textId="77777777" w:rsidR="0045275D" w:rsidRPr="00B84B0E" w:rsidRDefault="0045275D" w:rsidP="00FC09D0">
      <w:pPr>
        <w:numPr>
          <w:ilvl w:val="0"/>
          <w:numId w:val="14"/>
        </w:numPr>
        <w:spacing w:after="41" w:line="269" w:lineRule="auto"/>
        <w:contextualSpacing/>
        <w:jc w:val="both"/>
        <w:rPr>
          <w:rFonts w:ascii="Calibri" w:eastAsia="Calibri" w:hAnsi="Calibri" w:cs="Calibri"/>
          <w:color w:val="000000"/>
          <w:sz w:val="24"/>
          <w:szCs w:val="24"/>
          <w:lang w:eastAsia="en-GB"/>
        </w:rPr>
      </w:pPr>
      <w:r w:rsidRPr="0045275D">
        <w:rPr>
          <w:rFonts w:ascii="Calibri" w:eastAsia="Calibri" w:hAnsi="Calibri" w:cs="Calibri"/>
          <w:color w:val="000000"/>
          <w:sz w:val="24"/>
          <w:szCs w:val="24"/>
          <w:lang w:eastAsia="en-GB"/>
        </w:rPr>
        <w:t xml:space="preserve">Snomed: </w:t>
      </w:r>
      <w:r w:rsidRPr="0045275D">
        <w:rPr>
          <w:rFonts w:ascii="Calibri" w:eastAsia="Calibri" w:hAnsi="Calibri" w:cs="Calibri"/>
          <w:b/>
          <w:bCs/>
          <w:color w:val="000000"/>
          <w:sz w:val="24"/>
          <w:szCs w:val="24"/>
          <w:lang w:eastAsia="en-GB"/>
        </w:rPr>
        <w:t>414938004</w:t>
      </w:r>
    </w:p>
    <w:p w14:paraId="56D6E6EB" w14:textId="77777777" w:rsidR="00B84B0E" w:rsidRPr="00211213" w:rsidRDefault="00B84B0E" w:rsidP="00B84B0E">
      <w:pPr>
        <w:spacing w:after="41" w:line="269" w:lineRule="auto"/>
        <w:ind w:left="1440"/>
        <w:contextualSpacing/>
        <w:jc w:val="both"/>
        <w:rPr>
          <w:rFonts w:ascii="Calibri" w:eastAsia="Calibri" w:hAnsi="Calibri" w:cs="Calibri"/>
          <w:color w:val="000000"/>
          <w:sz w:val="24"/>
          <w:szCs w:val="24"/>
          <w:lang w:eastAsia="en-GB"/>
        </w:rPr>
      </w:pPr>
    </w:p>
    <w:p w14:paraId="7F8E8914" w14:textId="641F4E20" w:rsidR="001C08E5" w:rsidRPr="00B84B0E" w:rsidRDefault="00211213" w:rsidP="00B84B0E">
      <w:pPr>
        <w:pStyle w:val="Heading1"/>
        <w:rPr>
          <w:rFonts w:eastAsia="Calibri"/>
          <w:lang w:eastAsia="en-GB"/>
        </w:rPr>
      </w:pPr>
      <w:bookmarkStart w:id="9" w:name="_Toc136603036"/>
      <w:r>
        <w:rPr>
          <w:rFonts w:eastAsia="Calibri"/>
          <w:lang w:eastAsia="en-GB"/>
        </w:rPr>
        <w:t xml:space="preserve">Cancelling </w:t>
      </w:r>
      <w:r w:rsidR="00147906">
        <w:rPr>
          <w:rFonts w:eastAsia="Calibri"/>
          <w:lang w:eastAsia="en-GB"/>
        </w:rPr>
        <w:t>eRD items</w:t>
      </w:r>
      <w:bookmarkEnd w:id="9"/>
      <w:r w:rsidR="00147906">
        <w:rPr>
          <w:rFonts w:eastAsia="Calibri"/>
          <w:lang w:eastAsia="en-GB"/>
        </w:rPr>
        <w:t xml:space="preserve"> </w:t>
      </w:r>
    </w:p>
    <w:p w14:paraId="2CE16BC4" w14:textId="4611833D" w:rsidR="00147906" w:rsidRPr="00147906" w:rsidRDefault="00E85E7F" w:rsidP="00147906">
      <w:r>
        <w:t>There are 2 methods that can b</w:t>
      </w:r>
      <w:r w:rsidR="007831E2">
        <w:t>e</w:t>
      </w:r>
      <w:r>
        <w:t xml:space="preserve"> us</w:t>
      </w:r>
      <w:r w:rsidR="007831E2">
        <w:t>e</w:t>
      </w:r>
      <w:r>
        <w:t>d for to</w:t>
      </w:r>
      <w:r w:rsidR="00147906" w:rsidRPr="00147906">
        <w:t xml:space="preserve"> Cancelling and re-issuing items on </w:t>
      </w:r>
      <w:r w:rsidR="001C08E5" w:rsidRPr="00147906">
        <w:t>eRD:</w:t>
      </w:r>
      <w:r w:rsidR="00147906" w:rsidRPr="00147906">
        <w:t xml:space="preserve"> </w:t>
      </w:r>
    </w:p>
    <w:p w14:paraId="4806D7AC" w14:textId="77777777" w:rsidR="007831E2" w:rsidRDefault="007831E2" w:rsidP="001C08E5">
      <w:pPr>
        <w:pStyle w:val="ListParagraph"/>
        <w:numPr>
          <w:ilvl w:val="0"/>
          <w:numId w:val="21"/>
        </w:numPr>
      </w:pPr>
      <w:r w:rsidRPr="007831E2">
        <w:t xml:space="preserve">Cancel ALL outstanding items on the Spine and replace with a new batch of all items including the new item. </w:t>
      </w:r>
    </w:p>
    <w:p w14:paraId="35CAB7C5" w14:textId="2D4CE6FF" w:rsidR="001657E3" w:rsidRDefault="001657E3" w:rsidP="001C08E5">
      <w:pPr>
        <w:pStyle w:val="ListParagraph"/>
        <w:numPr>
          <w:ilvl w:val="0"/>
          <w:numId w:val="21"/>
        </w:numPr>
      </w:pPr>
      <w:r w:rsidRPr="001657E3">
        <w:t xml:space="preserve">Cancel the individual item(s) – check when the next issue of the existing eRD batch is due and generate a </w:t>
      </w:r>
      <w:r w:rsidR="001C08E5" w:rsidRPr="001657E3">
        <w:t>one-off</w:t>
      </w:r>
      <w:r w:rsidRPr="001657E3">
        <w:t xml:space="preserve"> prescription to cover until the date of the next </w:t>
      </w:r>
      <w:r w:rsidR="001C08E5" w:rsidRPr="001657E3">
        <w:t>issue.</w:t>
      </w:r>
      <w:r w:rsidRPr="001657E3">
        <w:t xml:space="preserve"> </w:t>
      </w:r>
    </w:p>
    <w:p w14:paraId="0CEEF894" w14:textId="63BDF88B" w:rsidR="001C08E5" w:rsidRDefault="001C08E5" w:rsidP="00147906">
      <w:r w:rsidRPr="001C08E5">
        <w:t>“Syncing” prescriptions in this way aims to ensure that all the patient’s prescriptions are received by the dispenser on the same day to ensure patients receive all their medication at the same time and to support interaction checking.</w:t>
      </w:r>
    </w:p>
    <w:p w14:paraId="50043270" w14:textId="4B15A438" w:rsidR="00A96B55" w:rsidRPr="00A96B55" w:rsidRDefault="00147906" w:rsidP="00147906">
      <w:r w:rsidRPr="00147906">
        <w:t xml:space="preserve">Always inform the nominated pharmacy of any changes made to a patients eRD </w:t>
      </w:r>
      <w:r w:rsidR="001C08E5">
        <w:t>prescriptions</w:t>
      </w:r>
      <w:r w:rsidRPr="00147906">
        <w:t>.</w:t>
      </w:r>
    </w:p>
    <w:p w14:paraId="0C0B0A5A" w14:textId="54291FE4" w:rsidR="00BD3F06" w:rsidRDefault="00BD3F06" w:rsidP="00BD3F06"/>
    <w:p w14:paraId="7A9A311D" w14:textId="28028CF5" w:rsidR="00B84B0E" w:rsidRDefault="00B84B0E">
      <w:pPr>
        <w:rPr>
          <w:rFonts w:asciiTheme="majorHAnsi" w:eastAsiaTheme="majorEastAsia" w:hAnsiTheme="majorHAnsi" w:cstheme="majorBidi"/>
          <w:noProof/>
          <w:color w:val="2F5496" w:themeColor="accent1" w:themeShade="BF"/>
          <w:sz w:val="32"/>
          <w:szCs w:val="32"/>
        </w:rPr>
      </w:pPr>
      <w:bookmarkStart w:id="10" w:name="_Appendix"/>
      <w:bookmarkEnd w:id="10"/>
    </w:p>
    <w:p w14:paraId="6AA78862" w14:textId="0A7A8B34" w:rsidR="00B85F44" w:rsidRDefault="00AC11DB" w:rsidP="00BF06B4">
      <w:pPr>
        <w:pStyle w:val="Heading1"/>
        <w:rPr>
          <w:b/>
          <w:bCs/>
          <w:noProof/>
        </w:rPr>
      </w:pPr>
      <w:bookmarkStart w:id="11" w:name="_Toc136603037"/>
      <w:r w:rsidRPr="00BF06B4">
        <w:rPr>
          <w:b/>
          <w:bCs/>
          <w:noProof/>
        </w:rPr>
        <w:lastRenderedPageBreak/>
        <w:t xml:space="preserve">Appendix </w:t>
      </w:r>
      <w:r w:rsidR="00946071" w:rsidRPr="00BF06B4">
        <w:rPr>
          <w:b/>
          <w:bCs/>
          <w:noProof/>
        </w:rPr>
        <w:t>1</w:t>
      </w:r>
      <w:bookmarkEnd w:id="11"/>
    </w:p>
    <w:p w14:paraId="667B1546" w14:textId="77777777" w:rsidR="00BF06B4" w:rsidRPr="00BF06B4" w:rsidRDefault="00BF06B4" w:rsidP="00BF06B4"/>
    <w:p w14:paraId="0F5E3FB1" w14:textId="4D037D70" w:rsidR="00B85F44" w:rsidRDefault="00B85F44" w:rsidP="00B85F44">
      <w:pPr>
        <w:pStyle w:val="Heading2"/>
        <w:rPr>
          <w:noProof/>
        </w:rPr>
      </w:pPr>
      <w:bookmarkStart w:id="12" w:name="_Toc136603038"/>
      <w:r>
        <w:rPr>
          <w:noProof/>
        </w:rPr>
        <w:t>eRD prescription set up and cancelling</w:t>
      </w:r>
      <w:bookmarkEnd w:id="12"/>
      <w:r>
        <w:rPr>
          <w:noProof/>
        </w:rPr>
        <w:t xml:space="preserve"> </w:t>
      </w:r>
    </w:p>
    <w:p w14:paraId="1CA97DD9" w14:textId="77777777" w:rsidR="00B85F44" w:rsidRPr="00B85F44" w:rsidRDefault="00B85F44" w:rsidP="00B85F44"/>
    <w:p w14:paraId="7B46FF37" w14:textId="14029163" w:rsidR="00D4260A" w:rsidRDefault="00BF06B4" w:rsidP="00DF4DD7">
      <w:pPr>
        <w:rPr>
          <w:noProof/>
        </w:rPr>
      </w:pPr>
      <w:r>
        <w:rPr>
          <w:noProof/>
        </w:rPr>
        <w:object w:dxaOrig="1508" w:dyaOrig="983" w14:anchorId="6C1FF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nk to embedded document on eRD prescription set-up and cancelling " style="width:87pt;height:57pt" o:ole="">
            <v:imagedata r:id="rId21" o:title=""/>
          </v:shape>
          <o:OLEObject Type="Embed" ProgID="AcroExch.Document.DC" ShapeID="_x0000_i1025" DrawAspect="Icon" ObjectID="_1757922928" r:id="rId22"/>
        </w:object>
      </w:r>
    </w:p>
    <w:p w14:paraId="6A3E59A0" w14:textId="77777777" w:rsidR="00BF06B4" w:rsidRDefault="00BF06B4" w:rsidP="007124DD">
      <w:pPr>
        <w:pStyle w:val="Heading2"/>
        <w:rPr>
          <w:noProof/>
        </w:rPr>
      </w:pPr>
    </w:p>
    <w:p w14:paraId="4A0F6DE3" w14:textId="1AEBFC64" w:rsidR="00DF4DD7" w:rsidRDefault="007124DD" w:rsidP="007124DD">
      <w:pPr>
        <w:pStyle w:val="Heading2"/>
        <w:rPr>
          <w:noProof/>
        </w:rPr>
      </w:pPr>
      <w:bookmarkStart w:id="13" w:name="_Toc136603039"/>
      <w:r>
        <w:rPr>
          <w:noProof/>
        </w:rPr>
        <w:t>Information and Training</w:t>
      </w:r>
      <w:bookmarkEnd w:id="13"/>
      <w:r>
        <w:rPr>
          <w:noProof/>
        </w:rPr>
        <w:t xml:space="preserve"> </w:t>
      </w:r>
    </w:p>
    <w:p w14:paraId="14F7EEF7" w14:textId="77777777" w:rsidR="00CC2ED0" w:rsidRDefault="00CC2ED0" w:rsidP="00CC2ED0">
      <w:pPr>
        <w:rPr>
          <w:noProof/>
        </w:rPr>
      </w:pPr>
    </w:p>
    <w:p w14:paraId="65D9916D" w14:textId="64F48DFC" w:rsidR="00CC2ED0" w:rsidRPr="00CC2ED0" w:rsidRDefault="00CC2ED0" w:rsidP="00CC2ED0">
      <w:pPr>
        <w:pStyle w:val="ListParagraph"/>
        <w:numPr>
          <w:ilvl w:val="0"/>
          <w:numId w:val="22"/>
        </w:numPr>
        <w:rPr>
          <w:noProof/>
        </w:rPr>
      </w:pPr>
      <w:r w:rsidRPr="00CC2ED0">
        <w:rPr>
          <w:noProof/>
        </w:rPr>
        <w:t xml:space="preserve">Requesting eRD data – NHS </w:t>
      </w:r>
    </w:p>
    <w:p w14:paraId="6048FA28" w14:textId="60161F66" w:rsidR="00CC2ED0" w:rsidRPr="00CC2ED0" w:rsidRDefault="00B4705D" w:rsidP="00CC2ED0">
      <w:pPr>
        <w:rPr>
          <w:noProof/>
        </w:rPr>
      </w:pPr>
      <w:hyperlink r:id="rId23" w:history="1">
        <w:r w:rsidR="00CC2ED0" w:rsidRPr="00CC2ED0">
          <w:rPr>
            <w:rStyle w:val="Hyperlink"/>
            <w:noProof/>
          </w:rPr>
          <w:t>https://www.nhsbsa.nhs.uk/pharmacies-gp-practices-and-appliance-contractors/prescribing-and-dispensing/electronic-repeat-dispensing-erd/requesting-erd-data</w:t>
        </w:r>
      </w:hyperlink>
    </w:p>
    <w:p w14:paraId="156B4E7E" w14:textId="77777777" w:rsidR="00CC2ED0" w:rsidRPr="00CC2ED0" w:rsidRDefault="00CC2ED0" w:rsidP="00CC2ED0">
      <w:pPr>
        <w:pStyle w:val="ListParagraph"/>
        <w:numPr>
          <w:ilvl w:val="0"/>
          <w:numId w:val="22"/>
        </w:numPr>
        <w:rPr>
          <w:noProof/>
        </w:rPr>
      </w:pPr>
      <w:r w:rsidRPr="00CC2ED0">
        <w:rPr>
          <w:noProof/>
        </w:rPr>
        <w:t>Electronic repeat dispensing - NHS</w:t>
      </w:r>
    </w:p>
    <w:p w14:paraId="5CED9BA4" w14:textId="3EC9FF25" w:rsidR="00CC2ED0" w:rsidRPr="00CC2ED0" w:rsidRDefault="00B4705D" w:rsidP="00CC2ED0">
      <w:pPr>
        <w:rPr>
          <w:noProof/>
        </w:rPr>
      </w:pPr>
      <w:hyperlink r:id="rId24" w:history="1">
        <w:r w:rsidR="00CC2ED0" w:rsidRPr="00CC2ED0">
          <w:rPr>
            <w:rStyle w:val="Hyperlink"/>
            <w:noProof/>
          </w:rPr>
          <w:t>https://www.nhsbsa.nhs.uk/pharmacies-gp-practices-and-appliance-contractors/prescribing-and-dispensing/electronic/electronic-repeat-dispensing-erd</w:t>
        </w:r>
      </w:hyperlink>
    </w:p>
    <w:p w14:paraId="64DC6161" w14:textId="77777777" w:rsidR="00CC2ED0" w:rsidRPr="00CC2ED0" w:rsidRDefault="00CC2ED0" w:rsidP="00CC2ED0">
      <w:pPr>
        <w:pStyle w:val="ListParagraph"/>
        <w:numPr>
          <w:ilvl w:val="0"/>
          <w:numId w:val="22"/>
        </w:numPr>
        <w:rPr>
          <w:noProof/>
        </w:rPr>
      </w:pPr>
      <w:r w:rsidRPr="00CC2ED0">
        <w:rPr>
          <w:noProof/>
        </w:rPr>
        <w:t xml:space="preserve">Electronic Repeat Dispensing Conversation Crib Sheet </w:t>
      </w:r>
    </w:p>
    <w:p w14:paraId="070083EE" w14:textId="0FFBDAA1" w:rsidR="00CC2ED0" w:rsidRPr="00CC2ED0" w:rsidRDefault="00B4705D" w:rsidP="00CC2ED0">
      <w:pPr>
        <w:rPr>
          <w:noProof/>
        </w:rPr>
      </w:pPr>
      <w:hyperlink r:id="rId25" w:history="1">
        <w:r w:rsidR="00CC2ED0" w:rsidRPr="00CC2ED0">
          <w:rPr>
            <w:rStyle w:val="Hyperlink"/>
            <w:noProof/>
          </w:rPr>
          <w:t>https://wessexahsn.org.uk/img/publications/eRD%20Conversation%20Crib%20Sheet%20(NEHF%20CCG)_2020_02_04_02_45_14.pdf</w:t>
        </w:r>
      </w:hyperlink>
    </w:p>
    <w:p w14:paraId="4DF73046" w14:textId="4EA2B1AD" w:rsidR="00CC2ED0" w:rsidRPr="00CC2ED0" w:rsidRDefault="00CC2ED0" w:rsidP="00CC2ED0">
      <w:pPr>
        <w:pStyle w:val="ListParagraph"/>
        <w:numPr>
          <w:ilvl w:val="0"/>
          <w:numId w:val="22"/>
        </w:numPr>
        <w:rPr>
          <w:noProof/>
        </w:rPr>
      </w:pPr>
      <w:r w:rsidRPr="00CC2ED0">
        <w:rPr>
          <w:noProof/>
        </w:rPr>
        <w:t>NHS England electronic repeat dispensing guidance:</w:t>
      </w:r>
    </w:p>
    <w:p w14:paraId="48E72F67" w14:textId="5362B3DC" w:rsidR="00CC2ED0" w:rsidRPr="00CC2ED0" w:rsidRDefault="00B4705D" w:rsidP="00CC2ED0">
      <w:pPr>
        <w:rPr>
          <w:noProof/>
        </w:rPr>
      </w:pPr>
      <w:hyperlink r:id="rId26" w:history="1">
        <w:r w:rsidR="00CC2ED0" w:rsidRPr="00CC2ED0">
          <w:rPr>
            <w:rStyle w:val="Hyperlink"/>
            <w:noProof/>
          </w:rPr>
          <w:t>https://www.england.nhs.uk/coronavirus/documents/electronic-repeat-dispensing/</w:t>
        </w:r>
      </w:hyperlink>
    </w:p>
    <w:p w14:paraId="709E611D" w14:textId="3E4ACF20" w:rsidR="00CC2ED0" w:rsidRPr="00CC2ED0" w:rsidRDefault="00CC2ED0" w:rsidP="00CC2ED0">
      <w:pPr>
        <w:pStyle w:val="ListParagraph"/>
        <w:numPr>
          <w:ilvl w:val="0"/>
          <w:numId w:val="22"/>
        </w:numPr>
        <w:rPr>
          <w:noProof/>
        </w:rPr>
      </w:pPr>
      <w:r w:rsidRPr="00CC2ED0">
        <w:rPr>
          <w:noProof/>
        </w:rPr>
        <w:t xml:space="preserve">Information on electronic repeat dispensing for pharmacists (PSNC): </w:t>
      </w:r>
    </w:p>
    <w:p w14:paraId="4E916706" w14:textId="4CA46A95" w:rsidR="00DF4DD7" w:rsidRDefault="00B4705D" w:rsidP="00CC2ED0">
      <w:pPr>
        <w:rPr>
          <w:noProof/>
        </w:rPr>
      </w:pPr>
      <w:hyperlink r:id="rId27" w:history="1">
        <w:r w:rsidR="00CC2ED0" w:rsidRPr="00A6397F">
          <w:rPr>
            <w:rStyle w:val="Hyperlink"/>
            <w:noProof/>
          </w:rPr>
          <w:t>http://psnc.org.uk/services-commissioning/essential-services/repeat-dispensing/</w:t>
        </w:r>
      </w:hyperlink>
    </w:p>
    <w:p w14:paraId="6B67FACA" w14:textId="77777777" w:rsidR="00340470" w:rsidRPr="00340470" w:rsidRDefault="00340470" w:rsidP="00340470">
      <w:pPr>
        <w:pStyle w:val="ListParagraph"/>
        <w:numPr>
          <w:ilvl w:val="0"/>
          <w:numId w:val="22"/>
        </w:numPr>
        <w:rPr>
          <w:noProof/>
        </w:rPr>
      </w:pPr>
      <w:r w:rsidRPr="00340470">
        <w:rPr>
          <w:noProof/>
        </w:rPr>
        <w:t xml:space="preserve">Video on electronic repeat dispensing : </w:t>
      </w:r>
    </w:p>
    <w:p w14:paraId="080B43BC" w14:textId="18C4A0DB" w:rsidR="00340470" w:rsidRPr="00340470" w:rsidRDefault="00B4705D" w:rsidP="00340470">
      <w:pPr>
        <w:rPr>
          <w:noProof/>
        </w:rPr>
      </w:pPr>
      <w:hyperlink r:id="rId28" w:history="1">
        <w:r w:rsidR="00340470" w:rsidRPr="00340470">
          <w:rPr>
            <w:rStyle w:val="Hyperlink"/>
            <w:noProof/>
          </w:rPr>
          <w:t>https://www.youtube.com/watch?v=zzaNeAaelAo</w:t>
        </w:r>
      </w:hyperlink>
    </w:p>
    <w:p w14:paraId="041DC984" w14:textId="39CE50D2" w:rsidR="00340470" w:rsidRPr="00340470" w:rsidRDefault="00340470" w:rsidP="00FC3ADF">
      <w:pPr>
        <w:pStyle w:val="ListParagraph"/>
        <w:numPr>
          <w:ilvl w:val="0"/>
          <w:numId w:val="22"/>
        </w:numPr>
        <w:rPr>
          <w:noProof/>
        </w:rPr>
      </w:pPr>
      <w:r w:rsidRPr="00340470">
        <w:rPr>
          <w:noProof/>
        </w:rPr>
        <w:t xml:space="preserve">Patient facing leaflet: </w:t>
      </w:r>
    </w:p>
    <w:p w14:paraId="7AC86DD5" w14:textId="065B9A67" w:rsidR="00340470" w:rsidRPr="00340470" w:rsidRDefault="00B4705D" w:rsidP="00340470">
      <w:pPr>
        <w:rPr>
          <w:noProof/>
        </w:rPr>
      </w:pPr>
      <w:hyperlink r:id="rId29" w:history="1">
        <w:r w:rsidR="00340470" w:rsidRPr="00340470">
          <w:rPr>
            <w:rStyle w:val="Hyperlink"/>
            <w:noProof/>
          </w:rPr>
          <w:t>https://www.memorialmedicalcentre.co.uk/wp-content/uploads/sites/520/2018/06/ERD-Patient-Leaflet.pdf</w:t>
        </w:r>
      </w:hyperlink>
    </w:p>
    <w:p w14:paraId="78F961DC" w14:textId="279B3526" w:rsidR="00340470" w:rsidRPr="00340470" w:rsidRDefault="00340470" w:rsidP="00FC3ADF">
      <w:pPr>
        <w:pStyle w:val="ListParagraph"/>
        <w:numPr>
          <w:ilvl w:val="0"/>
          <w:numId w:val="22"/>
        </w:numPr>
        <w:rPr>
          <w:noProof/>
        </w:rPr>
      </w:pPr>
      <w:r w:rsidRPr="00340470">
        <w:rPr>
          <w:noProof/>
        </w:rPr>
        <w:t xml:space="preserve">A standard operating procedure for repeat dispensing has been produced by the National Pharmacy Association (NPA) and is available from (login required): </w:t>
      </w:r>
    </w:p>
    <w:p w14:paraId="122C3D4B" w14:textId="7EA5225A" w:rsidR="00340470" w:rsidRDefault="00B4705D" w:rsidP="00340470">
      <w:pPr>
        <w:rPr>
          <w:noProof/>
        </w:rPr>
      </w:pPr>
      <w:hyperlink r:id="rId30" w:history="1">
        <w:r w:rsidR="00340470" w:rsidRPr="00340470">
          <w:rPr>
            <w:rStyle w:val="Hyperlink"/>
            <w:noProof/>
          </w:rPr>
          <w:t>https://www.npa.co.uk/login/?r=information-and-guidance/repeat-dispensing-services-sop</w:t>
        </w:r>
      </w:hyperlink>
    </w:p>
    <w:p w14:paraId="46383033" w14:textId="1858FF28" w:rsidR="00340470" w:rsidRPr="00340470" w:rsidRDefault="00340470" w:rsidP="00FC3ADF">
      <w:pPr>
        <w:pStyle w:val="ListParagraph"/>
        <w:numPr>
          <w:ilvl w:val="0"/>
          <w:numId w:val="22"/>
        </w:numPr>
        <w:rPr>
          <w:noProof/>
        </w:rPr>
      </w:pPr>
      <w:r w:rsidRPr="00340470">
        <w:rPr>
          <w:noProof/>
        </w:rPr>
        <w:t xml:space="preserve">The Centre for Postgraduate Pharmacy Education (CPPE) open learning pack on repeat dispensing: </w:t>
      </w:r>
    </w:p>
    <w:p w14:paraId="32A0365D" w14:textId="2BA63C94" w:rsidR="00340470" w:rsidRDefault="00B4705D" w:rsidP="00340470">
      <w:pPr>
        <w:rPr>
          <w:noProof/>
        </w:rPr>
      </w:pPr>
      <w:hyperlink r:id="rId31" w:history="1">
        <w:r w:rsidR="00340470" w:rsidRPr="00340470">
          <w:rPr>
            <w:rStyle w:val="Hyperlink"/>
            <w:noProof/>
          </w:rPr>
          <w:t>https://www.cppe.ac.uk/programmes/l/repeat-e-01/</w:t>
        </w:r>
      </w:hyperlink>
    </w:p>
    <w:p w14:paraId="6B696B53" w14:textId="0A824B33" w:rsidR="00340470" w:rsidRPr="00340470" w:rsidRDefault="00340470" w:rsidP="00FC3ADF">
      <w:pPr>
        <w:pStyle w:val="ListParagraph"/>
        <w:numPr>
          <w:ilvl w:val="0"/>
          <w:numId w:val="22"/>
        </w:numPr>
        <w:rPr>
          <w:noProof/>
        </w:rPr>
      </w:pPr>
      <w:r w:rsidRPr="00340470">
        <w:rPr>
          <w:noProof/>
        </w:rPr>
        <w:t>Video of a GP describing electronic repeat dispensing available from:</w:t>
      </w:r>
    </w:p>
    <w:p w14:paraId="79B9FBF9" w14:textId="65F894AF" w:rsidR="00340470" w:rsidRDefault="00B4705D" w:rsidP="00340470">
      <w:pPr>
        <w:rPr>
          <w:noProof/>
        </w:rPr>
      </w:pPr>
      <w:hyperlink r:id="rId32" w:history="1">
        <w:r w:rsidR="00340470" w:rsidRPr="00340470">
          <w:rPr>
            <w:rStyle w:val="Hyperlink"/>
            <w:noProof/>
          </w:rPr>
          <w:t>https://www.youtube.com/watch?v=_IR0OYEDRG4</w:t>
        </w:r>
      </w:hyperlink>
    </w:p>
    <w:p w14:paraId="4647411E" w14:textId="7865F020" w:rsidR="00340470" w:rsidRPr="00340470" w:rsidRDefault="00340470" w:rsidP="00340470">
      <w:pPr>
        <w:rPr>
          <w:noProof/>
        </w:rPr>
      </w:pPr>
      <w:r w:rsidRPr="00340470">
        <w:rPr>
          <w:noProof/>
        </w:rPr>
        <w:lastRenderedPageBreak/>
        <w:t xml:space="preserve"> </w:t>
      </w:r>
    </w:p>
    <w:p w14:paraId="369A0061" w14:textId="77777777" w:rsidR="00340470" w:rsidRPr="00340470" w:rsidRDefault="00340470" w:rsidP="00FC3ADF">
      <w:pPr>
        <w:pStyle w:val="ListParagraph"/>
        <w:numPr>
          <w:ilvl w:val="0"/>
          <w:numId w:val="22"/>
        </w:numPr>
        <w:rPr>
          <w:noProof/>
        </w:rPr>
      </w:pPr>
      <w:r w:rsidRPr="00340470">
        <w:rPr>
          <w:noProof/>
        </w:rPr>
        <w:t xml:space="preserve">Wessex AHSN eRD Toolkit: </w:t>
      </w:r>
    </w:p>
    <w:p w14:paraId="1EE5285B" w14:textId="15D9AE75" w:rsidR="003C2DF6" w:rsidRDefault="00B4705D" w:rsidP="003C2DF6">
      <w:pPr>
        <w:rPr>
          <w:noProof/>
        </w:rPr>
      </w:pPr>
      <w:hyperlink r:id="rId33" w:history="1">
        <w:r w:rsidR="00340470" w:rsidRPr="00A6397F">
          <w:rPr>
            <w:rStyle w:val="Hyperlink"/>
            <w:noProof/>
          </w:rPr>
          <w:t>https://wessexahsn.org.uk/projects/120/electronic-repeat-dispensing-erd</w:t>
        </w:r>
      </w:hyperlink>
    </w:p>
    <w:p w14:paraId="235ECB56" w14:textId="77777777" w:rsidR="001326E6" w:rsidRDefault="001326E6" w:rsidP="00BC7A0D">
      <w:pPr>
        <w:pStyle w:val="Heading2"/>
        <w:rPr>
          <w:noProof/>
        </w:rPr>
      </w:pPr>
    </w:p>
    <w:p w14:paraId="247A1763" w14:textId="67D9A368" w:rsidR="003C2DF6" w:rsidRDefault="003C2DF6" w:rsidP="00BC7A0D">
      <w:pPr>
        <w:pStyle w:val="Heading2"/>
        <w:rPr>
          <w:noProof/>
        </w:rPr>
      </w:pPr>
      <w:bookmarkStart w:id="14" w:name="_Toc136603040"/>
      <w:r>
        <w:rPr>
          <w:noProof/>
        </w:rPr>
        <w:t>Information for prescribers</w:t>
      </w:r>
      <w:bookmarkEnd w:id="14"/>
      <w:r>
        <w:rPr>
          <w:noProof/>
        </w:rPr>
        <w:t xml:space="preserve"> </w:t>
      </w:r>
    </w:p>
    <w:p w14:paraId="3C92D3F1" w14:textId="77777777" w:rsidR="001326E6" w:rsidRPr="001326E6" w:rsidRDefault="001326E6" w:rsidP="001326E6"/>
    <w:p w14:paraId="799F540D" w14:textId="30D33773" w:rsidR="00BC7A0D" w:rsidRPr="00C62961" w:rsidRDefault="00BC7A0D" w:rsidP="00C62961">
      <w:pPr>
        <w:rPr>
          <w:rStyle w:val="Strong"/>
        </w:rPr>
      </w:pPr>
      <w:r w:rsidRPr="00C62961">
        <w:rPr>
          <w:rStyle w:val="Strong"/>
        </w:rPr>
        <w:t>NHS digital:</w:t>
      </w:r>
    </w:p>
    <w:p w14:paraId="7308EF72" w14:textId="3D2B0416" w:rsidR="00BC7A0D" w:rsidRPr="00BC7A0D" w:rsidRDefault="00BC7A0D" w:rsidP="00BC7A0D">
      <w:r w:rsidRPr="00BC7A0D">
        <w:t>Information to support the identification of patients suitable for eRD and links to system supplier resources to help you to set up a patient on eRD.</w:t>
      </w:r>
    </w:p>
    <w:p w14:paraId="38D6D62F" w14:textId="77777777" w:rsidR="00BC7A0D" w:rsidRPr="00BC7A0D" w:rsidRDefault="00BC7A0D" w:rsidP="001326E6">
      <w:pPr>
        <w:pStyle w:val="ListParagraph"/>
        <w:numPr>
          <w:ilvl w:val="0"/>
          <w:numId w:val="22"/>
        </w:numPr>
      </w:pPr>
      <w:r w:rsidRPr="00BC7A0D">
        <w:t xml:space="preserve">eRD prescriber guide: </w:t>
      </w:r>
    </w:p>
    <w:p w14:paraId="24E3A6F6" w14:textId="5983C013" w:rsidR="00BC7A0D" w:rsidRDefault="00B4705D" w:rsidP="00BC7A0D">
      <w:hyperlink r:id="rId34" w:history="1">
        <w:r w:rsidR="001326E6" w:rsidRPr="00BC7A0D">
          <w:rPr>
            <w:rStyle w:val="Hyperlink"/>
          </w:rPr>
          <w:t>https://nhs-prod.global.ssl.fastly.net/binaries/content/assets/legacy/pdf/prescriber_guide.pdf</w:t>
        </w:r>
      </w:hyperlink>
    </w:p>
    <w:p w14:paraId="3D468EB2" w14:textId="77777777" w:rsidR="00BC7A0D" w:rsidRPr="00BC7A0D" w:rsidRDefault="00BC7A0D" w:rsidP="001326E6">
      <w:pPr>
        <w:pStyle w:val="ListParagraph"/>
        <w:numPr>
          <w:ilvl w:val="0"/>
          <w:numId w:val="22"/>
        </w:numPr>
      </w:pPr>
      <w:r w:rsidRPr="00BC7A0D">
        <w:t>eRD prescriber quick guide:</w:t>
      </w:r>
    </w:p>
    <w:p w14:paraId="56DD251E" w14:textId="3ABBC831" w:rsidR="00BC7A0D" w:rsidRDefault="00B4705D" w:rsidP="00BC7A0D">
      <w:hyperlink r:id="rId35" w:history="1">
        <w:r w:rsidR="001326E6" w:rsidRPr="00BC7A0D">
          <w:rPr>
            <w:rStyle w:val="Hyperlink"/>
          </w:rPr>
          <w:t>https://nhs-prod.global.ssl.fastly.net/binaries/content/assets/legacy/pdf/prescriber_quick_guide.pdf</w:t>
        </w:r>
      </w:hyperlink>
    </w:p>
    <w:p w14:paraId="1A5BBC96" w14:textId="77777777" w:rsidR="00BC7A0D" w:rsidRPr="00BC7A0D" w:rsidRDefault="00BC7A0D" w:rsidP="001326E6">
      <w:pPr>
        <w:pStyle w:val="ListParagraph"/>
        <w:numPr>
          <w:ilvl w:val="0"/>
          <w:numId w:val="22"/>
        </w:numPr>
      </w:pPr>
      <w:r w:rsidRPr="00BC7A0D">
        <w:t>eRD presentation:</w:t>
      </w:r>
    </w:p>
    <w:p w14:paraId="4C5E9970" w14:textId="35CC663D" w:rsidR="00BC7A0D" w:rsidRDefault="00B4705D" w:rsidP="00BC7A0D">
      <w:hyperlink r:id="rId36" w:history="1">
        <w:r w:rsidR="001326E6" w:rsidRPr="00BC7A0D">
          <w:rPr>
            <w:rStyle w:val="Hyperlink"/>
          </w:rPr>
          <w:t>https://nhs-prod.global.ssl.fastly.net/binaries/content/assets/legacy/powerpoint/erd_toolkit_presentation.pptx</w:t>
        </w:r>
      </w:hyperlink>
    </w:p>
    <w:p w14:paraId="4F9C22AC" w14:textId="77777777" w:rsidR="00BC7A0D" w:rsidRPr="00BC7A0D" w:rsidRDefault="00BC7A0D" w:rsidP="001326E6">
      <w:pPr>
        <w:pStyle w:val="ListParagraph"/>
        <w:numPr>
          <w:ilvl w:val="0"/>
          <w:numId w:val="22"/>
        </w:numPr>
      </w:pPr>
      <w:r w:rsidRPr="00BC7A0D">
        <w:t xml:space="preserve">Explaining eRD to patients: </w:t>
      </w:r>
    </w:p>
    <w:p w14:paraId="64D99272" w14:textId="5B8E4A92" w:rsidR="00BC7A0D" w:rsidRDefault="00B4705D" w:rsidP="00BC7A0D">
      <w:hyperlink r:id="rId37" w:history="1">
        <w:r w:rsidR="001326E6" w:rsidRPr="00A6397F">
          <w:rPr>
            <w:rStyle w:val="Hyperlink"/>
          </w:rPr>
          <w:t>https://digital.nhs.uk/services/electronic-prescription-service/explaining-electronic-repeat-dispensing-to-patients</w:t>
        </w:r>
      </w:hyperlink>
    </w:p>
    <w:p w14:paraId="16327370" w14:textId="77777777" w:rsidR="001326E6" w:rsidRDefault="001326E6" w:rsidP="00BC7A0D"/>
    <w:p w14:paraId="7E4AE6AE" w14:textId="77777777" w:rsidR="003C2DF6" w:rsidRPr="003C2DF6" w:rsidRDefault="003C2DF6" w:rsidP="003C2DF6"/>
    <w:p w14:paraId="52FF1E4F" w14:textId="77777777" w:rsidR="00DF4DD7" w:rsidRDefault="00DF4DD7" w:rsidP="00DF4DD7">
      <w:pPr>
        <w:rPr>
          <w:noProof/>
        </w:rPr>
      </w:pPr>
    </w:p>
    <w:p w14:paraId="0576DDBC" w14:textId="5A474FFF" w:rsidR="00DF4DD7" w:rsidRDefault="00DF4DD7" w:rsidP="00DF4DD7">
      <w:pPr>
        <w:rPr>
          <w:noProof/>
        </w:rPr>
      </w:pPr>
    </w:p>
    <w:p w14:paraId="39037BA3" w14:textId="5B891879" w:rsidR="00DF4DD7" w:rsidRDefault="00DF4DD7" w:rsidP="00DF4DD7">
      <w:pPr>
        <w:rPr>
          <w:rStyle w:val="Strong"/>
          <w:b w:val="0"/>
          <w:bCs w:val="0"/>
          <w:noProof/>
        </w:rPr>
      </w:pPr>
      <w:r>
        <w:rPr>
          <w:noProof/>
        </w:rPr>
        <w:t xml:space="preserve">        </w:t>
      </w:r>
    </w:p>
    <w:sectPr w:rsidR="00DF4DD7" w:rsidSect="00DF4DD7">
      <w:headerReference w:type="default" r:id="rId38"/>
      <w:pgSz w:w="11906" w:h="16838"/>
      <w:pgMar w:top="720" w:right="720" w:bottom="720" w:left="720"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6E9F6" w14:textId="77777777" w:rsidR="00BD5059" w:rsidRDefault="00BD5059" w:rsidP="00BD3F06">
      <w:pPr>
        <w:spacing w:after="0" w:line="240" w:lineRule="auto"/>
      </w:pPr>
      <w:r>
        <w:separator/>
      </w:r>
    </w:p>
  </w:endnote>
  <w:endnote w:type="continuationSeparator" w:id="0">
    <w:p w14:paraId="7662A75F" w14:textId="77777777" w:rsidR="00BD5059" w:rsidRDefault="00BD5059" w:rsidP="00BD3F06">
      <w:pPr>
        <w:spacing w:after="0" w:line="240" w:lineRule="auto"/>
      </w:pPr>
      <w:r>
        <w:continuationSeparator/>
      </w:r>
    </w:p>
  </w:endnote>
  <w:endnote w:type="continuationNotice" w:id="1">
    <w:p w14:paraId="5D1D529C" w14:textId="77777777" w:rsidR="00BD5059" w:rsidRDefault="00BD50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LTStd-Bold">
    <w:altName w:val="Calibri"/>
    <w:panose1 w:val="00000000000000000000"/>
    <w:charset w:val="00"/>
    <w:family w:val="swiss"/>
    <w:notTrueType/>
    <w:pitch w:val="default"/>
    <w:sig w:usb0="00000003" w:usb1="00000000" w:usb2="00000000" w:usb3="00000000" w:csb0="00000001" w:csb1="00000000"/>
  </w:font>
  <w:font w:name="FrutigerLTStd-Light">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E4B49" w14:textId="77777777" w:rsidR="00BD5059" w:rsidRDefault="00BD5059" w:rsidP="00BD3F06">
      <w:pPr>
        <w:spacing w:after="0" w:line="240" w:lineRule="auto"/>
      </w:pPr>
      <w:r>
        <w:separator/>
      </w:r>
    </w:p>
  </w:footnote>
  <w:footnote w:type="continuationSeparator" w:id="0">
    <w:p w14:paraId="30D3F9F6" w14:textId="77777777" w:rsidR="00BD5059" w:rsidRDefault="00BD5059" w:rsidP="00BD3F06">
      <w:pPr>
        <w:spacing w:after="0" w:line="240" w:lineRule="auto"/>
      </w:pPr>
      <w:r>
        <w:continuationSeparator/>
      </w:r>
    </w:p>
  </w:footnote>
  <w:footnote w:type="continuationNotice" w:id="1">
    <w:p w14:paraId="7689A1D7" w14:textId="77777777" w:rsidR="00BD5059" w:rsidRDefault="00BD50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8EB1C" w14:textId="07E66F3C" w:rsidR="002B7500" w:rsidRDefault="002B7500">
    <w:pPr>
      <w:pStyle w:val="Header"/>
    </w:pPr>
    <w:r>
      <w:rPr>
        <w:noProof/>
      </w:rPr>
      <w:drawing>
        <wp:inline distT="0" distB="0" distL="0" distR="0" wp14:anchorId="076A361E" wp14:editId="24626430">
          <wp:extent cx="1247775" cy="691442"/>
          <wp:effectExtent l="0" t="0" r="0" b="0"/>
          <wp:docPr id="13810184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18485" name="Picture 1">
                    <a:extLst>
                      <a:ext uri="{C183D7F6-B498-43B3-948B-1728B52AA6E4}">
                        <adec:decorative xmlns:adec="http://schemas.microsoft.com/office/drawing/2017/decorative" val="1"/>
                      </a:ext>
                    </a:extLst>
                  </pic:cNvPr>
                  <pic:cNvPicPr/>
                </pic:nvPicPr>
                <pic:blipFill rotWithShape="1">
                  <a:blip r:embed="rId1"/>
                  <a:srcRect l="2700" t="11464" r="94315" b="80082"/>
                  <a:stretch/>
                </pic:blipFill>
                <pic:spPr bwMode="auto">
                  <a:xfrm>
                    <a:off x="0" y="0"/>
                    <a:ext cx="1260764" cy="698640"/>
                  </a:xfrm>
                  <a:prstGeom prst="rect">
                    <a:avLst/>
                  </a:prstGeom>
                  <a:ln>
                    <a:noFill/>
                  </a:ln>
                  <a:extLst>
                    <a:ext uri="{53640926-AAD7-44D8-BBD7-CCE9431645EC}">
                      <a14:shadowObscured xmlns:a14="http://schemas.microsoft.com/office/drawing/2010/main"/>
                    </a:ext>
                  </a:extLst>
                </pic:spPr>
              </pic:pic>
            </a:graphicData>
          </a:graphic>
        </wp:inline>
      </w:drawing>
    </w:r>
    <w:r w:rsidR="00C1110C">
      <w:rPr>
        <w:noProof/>
      </w:rPr>
      <w:t xml:space="preserve">                                                                                               </w:t>
    </w:r>
    <w:r w:rsidR="00C1110C" w:rsidRPr="00057CB4">
      <w:rPr>
        <w:noProof/>
      </w:rPr>
      <w:drawing>
        <wp:inline distT="0" distB="0" distL="0" distR="0" wp14:anchorId="69CBC100" wp14:editId="107CF226">
          <wp:extent cx="2210772" cy="485775"/>
          <wp:effectExtent l="0" t="0" r="0" b="0"/>
          <wp:docPr id="49681513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15130" name="Picture 4">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4238" cy="48873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519A1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32EE54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5F42D7"/>
    <w:multiLevelType w:val="hybridMultilevel"/>
    <w:tmpl w:val="F7C0468A"/>
    <w:lvl w:ilvl="0" w:tplc="7A3A6F74">
      <w:start w:val="1"/>
      <w:numFmt w:val="bullet"/>
      <w:lvlText w:val="•"/>
      <w:lvlJc w:val="left"/>
      <w:pPr>
        <w:tabs>
          <w:tab w:val="num" w:pos="720"/>
        </w:tabs>
        <w:ind w:left="720" w:hanging="360"/>
      </w:pPr>
      <w:rPr>
        <w:rFonts w:ascii="Times New Roman" w:hAnsi="Times New Roman" w:hint="default"/>
      </w:rPr>
    </w:lvl>
    <w:lvl w:ilvl="1" w:tplc="39A0F91A" w:tentative="1">
      <w:start w:val="1"/>
      <w:numFmt w:val="bullet"/>
      <w:lvlText w:val="•"/>
      <w:lvlJc w:val="left"/>
      <w:pPr>
        <w:tabs>
          <w:tab w:val="num" w:pos="1440"/>
        </w:tabs>
        <w:ind w:left="1440" w:hanging="360"/>
      </w:pPr>
      <w:rPr>
        <w:rFonts w:ascii="Times New Roman" w:hAnsi="Times New Roman" w:hint="default"/>
      </w:rPr>
    </w:lvl>
    <w:lvl w:ilvl="2" w:tplc="DD9E91EA" w:tentative="1">
      <w:start w:val="1"/>
      <w:numFmt w:val="bullet"/>
      <w:lvlText w:val="•"/>
      <w:lvlJc w:val="left"/>
      <w:pPr>
        <w:tabs>
          <w:tab w:val="num" w:pos="2160"/>
        </w:tabs>
        <w:ind w:left="2160" w:hanging="360"/>
      </w:pPr>
      <w:rPr>
        <w:rFonts w:ascii="Times New Roman" w:hAnsi="Times New Roman" w:hint="default"/>
      </w:rPr>
    </w:lvl>
    <w:lvl w:ilvl="3" w:tplc="383A86F2" w:tentative="1">
      <w:start w:val="1"/>
      <w:numFmt w:val="bullet"/>
      <w:lvlText w:val="•"/>
      <w:lvlJc w:val="left"/>
      <w:pPr>
        <w:tabs>
          <w:tab w:val="num" w:pos="2880"/>
        </w:tabs>
        <w:ind w:left="2880" w:hanging="360"/>
      </w:pPr>
      <w:rPr>
        <w:rFonts w:ascii="Times New Roman" w:hAnsi="Times New Roman" w:hint="default"/>
      </w:rPr>
    </w:lvl>
    <w:lvl w:ilvl="4" w:tplc="51D4BAD4" w:tentative="1">
      <w:start w:val="1"/>
      <w:numFmt w:val="bullet"/>
      <w:lvlText w:val="•"/>
      <w:lvlJc w:val="left"/>
      <w:pPr>
        <w:tabs>
          <w:tab w:val="num" w:pos="3600"/>
        </w:tabs>
        <w:ind w:left="3600" w:hanging="360"/>
      </w:pPr>
      <w:rPr>
        <w:rFonts w:ascii="Times New Roman" w:hAnsi="Times New Roman" w:hint="default"/>
      </w:rPr>
    </w:lvl>
    <w:lvl w:ilvl="5" w:tplc="FE48D29E" w:tentative="1">
      <w:start w:val="1"/>
      <w:numFmt w:val="bullet"/>
      <w:lvlText w:val="•"/>
      <w:lvlJc w:val="left"/>
      <w:pPr>
        <w:tabs>
          <w:tab w:val="num" w:pos="4320"/>
        </w:tabs>
        <w:ind w:left="4320" w:hanging="360"/>
      </w:pPr>
      <w:rPr>
        <w:rFonts w:ascii="Times New Roman" w:hAnsi="Times New Roman" w:hint="default"/>
      </w:rPr>
    </w:lvl>
    <w:lvl w:ilvl="6" w:tplc="99E807AA" w:tentative="1">
      <w:start w:val="1"/>
      <w:numFmt w:val="bullet"/>
      <w:lvlText w:val="•"/>
      <w:lvlJc w:val="left"/>
      <w:pPr>
        <w:tabs>
          <w:tab w:val="num" w:pos="5040"/>
        </w:tabs>
        <w:ind w:left="5040" w:hanging="360"/>
      </w:pPr>
      <w:rPr>
        <w:rFonts w:ascii="Times New Roman" w:hAnsi="Times New Roman" w:hint="default"/>
      </w:rPr>
    </w:lvl>
    <w:lvl w:ilvl="7" w:tplc="60EA4A3C" w:tentative="1">
      <w:start w:val="1"/>
      <w:numFmt w:val="bullet"/>
      <w:lvlText w:val="•"/>
      <w:lvlJc w:val="left"/>
      <w:pPr>
        <w:tabs>
          <w:tab w:val="num" w:pos="5760"/>
        </w:tabs>
        <w:ind w:left="5760" w:hanging="360"/>
      </w:pPr>
      <w:rPr>
        <w:rFonts w:ascii="Times New Roman" w:hAnsi="Times New Roman" w:hint="default"/>
      </w:rPr>
    </w:lvl>
    <w:lvl w:ilvl="8" w:tplc="4F643B5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5D97CFD"/>
    <w:multiLevelType w:val="hybridMultilevel"/>
    <w:tmpl w:val="843A38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5E93446"/>
    <w:multiLevelType w:val="hybridMultilevel"/>
    <w:tmpl w:val="04E29D82"/>
    <w:lvl w:ilvl="0" w:tplc="08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1C594971"/>
    <w:multiLevelType w:val="hybridMultilevel"/>
    <w:tmpl w:val="8592CA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297425F"/>
    <w:multiLevelType w:val="hybridMultilevel"/>
    <w:tmpl w:val="D7EE6D6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9427BED"/>
    <w:multiLevelType w:val="hybridMultilevel"/>
    <w:tmpl w:val="EC40E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044392"/>
    <w:multiLevelType w:val="hybridMultilevel"/>
    <w:tmpl w:val="7640E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A21255"/>
    <w:multiLevelType w:val="hybridMultilevel"/>
    <w:tmpl w:val="55F406E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7D16E0"/>
    <w:multiLevelType w:val="hybridMultilevel"/>
    <w:tmpl w:val="D7E62872"/>
    <w:lvl w:ilvl="0" w:tplc="08090001">
      <w:start w:val="1"/>
      <w:numFmt w:val="bullet"/>
      <w:lvlText w:val=""/>
      <w:lvlJc w:val="left"/>
      <w:pPr>
        <w:ind w:left="720" w:hanging="360"/>
      </w:pPr>
      <w:rPr>
        <w:rFonts w:ascii="Symbol" w:hAnsi="Symbol" w:hint="default"/>
      </w:rPr>
    </w:lvl>
    <w:lvl w:ilvl="1" w:tplc="08090009">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743D39"/>
    <w:multiLevelType w:val="hybridMultilevel"/>
    <w:tmpl w:val="F244BBE0"/>
    <w:lvl w:ilvl="0" w:tplc="F83811D0">
      <w:start w:val="1"/>
      <w:numFmt w:val="bullet"/>
      <w:lvlText w:val="•"/>
      <w:lvlJc w:val="left"/>
      <w:pPr>
        <w:tabs>
          <w:tab w:val="num" w:pos="720"/>
        </w:tabs>
        <w:ind w:left="720" w:hanging="360"/>
      </w:pPr>
      <w:rPr>
        <w:rFonts w:ascii="Times New Roman" w:hAnsi="Times New Roman" w:hint="default"/>
      </w:rPr>
    </w:lvl>
    <w:lvl w:ilvl="1" w:tplc="9F4EDA78" w:tentative="1">
      <w:start w:val="1"/>
      <w:numFmt w:val="bullet"/>
      <w:lvlText w:val="•"/>
      <w:lvlJc w:val="left"/>
      <w:pPr>
        <w:tabs>
          <w:tab w:val="num" w:pos="1440"/>
        </w:tabs>
        <w:ind w:left="1440" w:hanging="360"/>
      </w:pPr>
      <w:rPr>
        <w:rFonts w:ascii="Times New Roman" w:hAnsi="Times New Roman" w:hint="default"/>
      </w:rPr>
    </w:lvl>
    <w:lvl w:ilvl="2" w:tplc="E17CFFEE" w:tentative="1">
      <w:start w:val="1"/>
      <w:numFmt w:val="bullet"/>
      <w:lvlText w:val="•"/>
      <w:lvlJc w:val="left"/>
      <w:pPr>
        <w:tabs>
          <w:tab w:val="num" w:pos="2160"/>
        </w:tabs>
        <w:ind w:left="2160" w:hanging="360"/>
      </w:pPr>
      <w:rPr>
        <w:rFonts w:ascii="Times New Roman" w:hAnsi="Times New Roman" w:hint="default"/>
      </w:rPr>
    </w:lvl>
    <w:lvl w:ilvl="3" w:tplc="16B434A0" w:tentative="1">
      <w:start w:val="1"/>
      <w:numFmt w:val="bullet"/>
      <w:lvlText w:val="•"/>
      <w:lvlJc w:val="left"/>
      <w:pPr>
        <w:tabs>
          <w:tab w:val="num" w:pos="2880"/>
        </w:tabs>
        <w:ind w:left="2880" w:hanging="360"/>
      </w:pPr>
      <w:rPr>
        <w:rFonts w:ascii="Times New Roman" w:hAnsi="Times New Roman" w:hint="default"/>
      </w:rPr>
    </w:lvl>
    <w:lvl w:ilvl="4" w:tplc="2BC480FC" w:tentative="1">
      <w:start w:val="1"/>
      <w:numFmt w:val="bullet"/>
      <w:lvlText w:val="•"/>
      <w:lvlJc w:val="left"/>
      <w:pPr>
        <w:tabs>
          <w:tab w:val="num" w:pos="3600"/>
        </w:tabs>
        <w:ind w:left="3600" w:hanging="360"/>
      </w:pPr>
      <w:rPr>
        <w:rFonts w:ascii="Times New Roman" w:hAnsi="Times New Roman" w:hint="default"/>
      </w:rPr>
    </w:lvl>
    <w:lvl w:ilvl="5" w:tplc="BA026326" w:tentative="1">
      <w:start w:val="1"/>
      <w:numFmt w:val="bullet"/>
      <w:lvlText w:val="•"/>
      <w:lvlJc w:val="left"/>
      <w:pPr>
        <w:tabs>
          <w:tab w:val="num" w:pos="4320"/>
        </w:tabs>
        <w:ind w:left="4320" w:hanging="360"/>
      </w:pPr>
      <w:rPr>
        <w:rFonts w:ascii="Times New Roman" w:hAnsi="Times New Roman" w:hint="default"/>
      </w:rPr>
    </w:lvl>
    <w:lvl w:ilvl="6" w:tplc="3D00906E" w:tentative="1">
      <w:start w:val="1"/>
      <w:numFmt w:val="bullet"/>
      <w:lvlText w:val="•"/>
      <w:lvlJc w:val="left"/>
      <w:pPr>
        <w:tabs>
          <w:tab w:val="num" w:pos="5040"/>
        </w:tabs>
        <w:ind w:left="5040" w:hanging="360"/>
      </w:pPr>
      <w:rPr>
        <w:rFonts w:ascii="Times New Roman" w:hAnsi="Times New Roman" w:hint="default"/>
      </w:rPr>
    </w:lvl>
    <w:lvl w:ilvl="7" w:tplc="746844BE" w:tentative="1">
      <w:start w:val="1"/>
      <w:numFmt w:val="bullet"/>
      <w:lvlText w:val="•"/>
      <w:lvlJc w:val="left"/>
      <w:pPr>
        <w:tabs>
          <w:tab w:val="num" w:pos="5760"/>
        </w:tabs>
        <w:ind w:left="5760" w:hanging="360"/>
      </w:pPr>
      <w:rPr>
        <w:rFonts w:ascii="Times New Roman" w:hAnsi="Times New Roman" w:hint="default"/>
      </w:rPr>
    </w:lvl>
    <w:lvl w:ilvl="8" w:tplc="95DCBF0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B157F12"/>
    <w:multiLevelType w:val="hybridMultilevel"/>
    <w:tmpl w:val="27AC6F92"/>
    <w:lvl w:ilvl="0" w:tplc="C212E434">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977D1C"/>
    <w:multiLevelType w:val="hybridMultilevel"/>
    <w:tmpl w:val="797AC518"/>
    <w:lvl w:ilvl="0" w:tplc="08090009">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5BC25B0F"/>
    <w:multiLevelType w:val="hybridMultilevel"/>
    <w:tmpl w:val="3EA47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1C6BCE"/>
    <w:multiLevelType w:val="hybridMultilevel"/>
    <w:tmpl w:val="23942F26"/>
    <w:lvl w:ilvl="0" w:tplc="3AD2D2E4">
      <w:start w:val="1"/>
      <w:numFmt w:val="bullet"/>
      <w:lvlText w:val="•"/>
      <w:lvlJc w:val="left"/>
      <w:pPr>
        <w:tabs>
          <w:tab w:val="num" w:pos="720"/>
        </w:tabs>
        <w:ind w:left="720" w:hanging="360"/>
      </w:pPr>
      <w:rPr>
        <w:rFonts w:ascii="Times New Roman" w:hAnsi="Times New Roman" w:hint="default"/>
      </w:rPr>
    </w:lvl>
    <w:lvl w:ilvl="1" w:tplc="074A1B5C" w:tentative="1">
      <w:start w:val="1"/>
      <w:numFmt w:val="bullet"/>
      <w:lvlText w:val="•"/>
      <w:lvlJc w:val="left"/>
      <w:pPr>
        <w:tabs>
          <w:tab w:val="num" w:pos="1440"/>
        </w:tabs>
        <w:ind w:left="1440" w:hanging="360"/>
      </w:pPr>
      <w:rPr>
        <w:rFonts w:ascii="Times New Roman" w:hAnsi="Times New Roman" w:hint="default"/>
      </w:rPr>
    </w:lvl>
    <w:lvl w:ilvl="2" w:tplc="F54E34AC" w:tentative="1">
      <w:start w:val="1"/>
      <w:numFmt w:val="bullet"/>
      <w:lvlText w:val="•"/>
      <w:lvlJc w:val="left"/>
      <w:pPr>
        <w:tabs>
          <w:tab w:val="num" w:pos="2160"/>
        </w:tabs>
        <w:ind w:left="2160" w:hanging="360"/>
      </w:pPr>
      <w:rPr>
        <w:rFonts w:ascii="Times New Roman" w:hAnsi="Times New Roman" w:hint="default"/>
      </w:rPr>
    </w:lvl>
    <w:lvl w:ilvl="3" w:tplc="265E5BBC" w:tentative="1">
      <w:start w:val="1"/>
      <w:numFmt w:val="bullet"/>
      <w:lvlText w:val="•"/>
      <w:lvlJc w:val="left"/>
      <w:pPr>
        <w:tabs>
          <w:tab w:val="num" w:pos="2880"/>
        </w:tabs>
        <w:ind w:left="2880" w:hanging="360"/>
      </w:pPr>
      <w:rPr>
        <w:rFonts w:ascii="Times New Roman" w:hAnsi="Times New Roman" w:hint="default"/>
      </w:rPr>
    </w:lvl>
    <w:lvl w:ilvl="4" w:tplc="C1E894BC" w:tentative="1">
      <w:start w:val="1"/>
      <w:numFmt w:val="bullet"/>
      <w:lvlText w:val="•"/>
      <w:lvlJc w:val="left"/>
      <w:pPr>
        <w:tabs>
          <w:tab w:val="num" w:pos="3600"/>
        </w:tabs>
        <w:ind w:left="3600" w:hanging="360"/>
      </w:pPr>
      <w:rPr>
        <w:rFonts w:ascii="Times New Roman" w:hAnsi="Times New Roman" w:hint="default"/>
      </w:rPr>
    </w:lvl>
    <w:lvl w:ilvl="5" w:tplc="59209066" w:tentative="1">
      <w:start w:val="1"/>
      <w:numFmt w:val="bullet"/>
      <w:lvlText w:val="•"/>
      <w:lvlJc w:val="left"/>
      <w:pPr>
        <w:tabs>
          <w:tab w:val="num" w:pos="4320"/>
        </w:tabs>
        <w:ind w:left="4320" w:hanging="360"/>
      </w:pPr>
      <w:rPr>
        <w:rFonts w:ascii="Times New Roman" w:hAnsi="Times New Roman" w:hint="default"/>
      </w:rPr>
    </w:lvl>
    <w:lvl w:ilvl="6" w:tplc="3CB2D34C" w:tentative="1">
      <w:start w:val="1"/>
      <w:numFmt w:val="bullet"/>
      <w:lvlText w:val="•"/>
      <w:lvlJc w:val="left"/>
      <w:pPr>
        <w:tabs>
          <w:tab w:val="num" w:pos="5040"/>
        </w:tabs>
        <w:ind w:left="5040" w:hanging="360"/>
      </w:pPr>
      <w:rPr>
        <w:rFonts w:ascii="Times New Roman" w:hAnsi="Times New Roman" w:hint="default"/>
      </w:rPr>
    </w:lvl>
    <w:lvl w:ilvl="7" w:tplc="A91877C2" w:tentative="1">
      <w:start w:val="1"/>
      <w:numFmt w:val="bullet"/>
      <w:lvlText w:val="•"/>
      <w:lvlJc w:val="left"/>
      <w:pPr>
        <w:tabs>
          <w:tab w:val="num" w:pos="5760"/>
        </w:tabs>
        <w:ind w:left="5760" w:hanging="360"/>
      </w:pPr>
      <w:rPr>
        <w:rFonts w:ascii="Times New Roman" w:hAnsi="Times New Roman" w:hint="default"/>
      </w:rPr>
    </w:lvl>
    <w:lvl w:ilvl="8" w:tplc="AE9E8DA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EE65C6A"/>
    <w:multiLevelType w:val="hybridMultilevel"/>
    <w:tmpl w:val="4E9640F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9309B0"/>
    <w:multiLevelType w:val="hybridMultilevel"/>
    <w:tmpl w:val="6D2833C2"/>
    <w:lvl w:ilvl="0" w:tplc="0809000B">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11D2CCA"/>
    <w:multiLevelType w:val="hybridMultilevel"/>
    <w:tmpl w:val="E79E20D4"/>
    <w:lvl w:ilvl="0" w:tplc="BA2CACE2">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7687EF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458155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B34BD5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6864EC6">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B58A250">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47069C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D08F42C">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E56D57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2E3419D"/>
    <w:multiLevelType w:val="hybridMultilevel"/>
    <w:tmpl w:val="F1ACD214"/>
    <w:lvl w:ilvl="0" w:tplc="EA3A7518">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4344B0D"/>
    <w:multiLevelType w:val="hybridMultilevel"/>
    <w:tmpl w:val="EA623718"/>
    <w:lvl w:ilvl="0" w:tplc="09A4175A">
      <w:start w:val="1"/>
      <w:numFmt w:val="decimal"/>
      <w:lvlText w:val="%1."/>
      <w:lvlJc w:val="left"/>
      <w:pPr>
        <w:ind w:left="785" w:hanging="360"/>
      </w:pPr>
      <w:rPr>
        <w:color w:val="auto"/>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1" w15:restartNumberingAfterBreak="0">
    <w:nsid w:val="77E7273E"/>
    <w:multiLevelType w:val="hybridMultilevel"/>
    <w:tmpl w:val="3DA69A24"/>
    <w:lvl w:ilvl="0" w:tplc="BE56661A">
      <w:start w:val="1"/>
      <w:numFmt w:val="bullet"/>
      <w:lvlText w:val="•"/>
      <w:lvlJc w:val="left"/>
      <w:pPr>
        <w:tabs>
          <w:tab w:val="num" w:pos="360"/>
        </w:tabs>
        <w:ind w:left="360" w:hanging="360"/>
      </w:pPr>
      <w:rPr>
        <w:rFonts w:ascii="Arial" w:hAnsi="Arial" w:hint="default"/>
      </w:rPr>
    </w:lvl>
    <w:lvl w:ilvl="1" w:tplc="8DEE5DD8" w:tentative="1">
      <w:start w:val="1"/>
      <w:numFmt w:val="bullet"/>
      <w:lvlText w:val="•"/>
      <w:lvlJc w:val="left"/>
      <w:pPr>
        <w:tabs>
          <w:tab w:val="num" w:pos="1080"/>
        </w:tabs>
        <w:ind w:left="1080" w:hanging="360"/>
      </w:pPr>
      <w:rPr>
        <w:rFonts w:ascii="Arial" w:hAnsi="Arial" w:hint="default"/>
      </w:rPr>
    </w:lvl>
    <w:lvl w:ilvl="2" w:tplc="981A8AF0" w:tentative="1">
      <w:start w:val="1"/>
      <w:numFmt w:val="bullet"/>
      <w:lvlText w:val="•"/>
      <w:lvlJc w:val="left"/>
      <w:pPr>
        <w:tabs>
          <w:tab w:val="num" w:pos="1800"/>
        </w:tabs>
        <w:ind w:left="1800" w:hanging="360"/>
      </w:pPr>
      <w:rPr>
        <w:rFonts w:ascii="Arial" w:hAnsi="Arial" w:hint="default"/>
      </w:rPr>
    </w:lvl>
    <w:lvl w:ilvl="3" w:tplc="98EC1A70" w:tentative="1">
      <w:start w:val="1"/>
      <w:numFmt w:val="bullet"/>
      <w:lvlText w:val="•"/>
      <w:lvlJc w:val="left"/>
      <w:pPr>
        <w:tabs>
          <w:tab w:val="num" w:pos="2520"/>
        </w:tabs>
        <w:ind w:left="2520" w:hanging="360"/>
      </w:pPr>
      <w:rPr>
        <w:rFonts w:ascii="Arial" w:hAnsi="Arial" w:hint="default"/>
      </w:rPr>
    </w:lvl>
    <w:lvl w:ilvl="4" w:tplc="B122EC1C" w:tentative="1">
      <w:start w:val="1"/>
      <w:numFmt w:val="bullet"/>
      <w:lvlText w:val="•"/>
      <w:lvlJc w:val="left"/>
      <w:pPr>
        <w:tabs>
          <w:tab w:val="num" w:pos="3240"/>
        </w:tabs>
        <w:ind w:left="3240" w:hanging="360"/>
      </w:pPr>
      <w:rPr>
        <w:rFonts w:ascii="Arial" w:hAnsi="Arial" w:hint="default"/>
      </w:rPr>
    </w:lvl>
    <w:lvl w:ilvl="5" w:tplc="AA982254" w:tentative="1">
      <w:start w:val="1"/>
      <w:numFmt w:val="bullet"/>
      <w:lvlText w:val="•"/>
      <w:lvlJc w:val="left"/>
      <w:pPr>
        <w:tabs>
          <w:tab w:val="num" w:pos="3960"/>
        </w:tabs>
        <w:ind w:left="3960" w:hanging="360"/>
      </w:pPr>
      <w:rPr>
        <w:rFonts w:ascii="Arial" w:hAnsi="Arial" w:hint="default"/>
      </w:rPr>
    </w:lvl>
    <w:lvl w:ilvl="6" w:tplc="41584DB6" w:tentative="1">
      <w:start w:val="1"/>
      <w:numFmt w:val="bullet"/>
      <w:lvlText w:val="•"/>
      <w:lvlJc w:val="left"/>
      <w:pPr>
        <w:tabs>
          <w:tab w:val="num" w:pos="4680"/>
        </w:tabs>
        <w:ind w:left="4680" w:hanging="360"/>
      </w:pPr>
      <w:rPr>
        <w:rFonts w:ascii="Arial" w:hAnsi="Arial" w:hint="default"/>
      </w:rPr>
    </w:lvl>
    <w:lvl w:ilvl="7" w:tplc="961C3034" w:tentative="1">
      <w:start w:val="1"/>
      <w:numFmt w:val="bullet"/>
      <w:lvlText w:val="•"/>
      <w:lvlJc w:val="left"/>
      <w:pPr>
        <w:tabs>
          <w:tab w:val="num" w:pos="5400"/>
        </w:tabs>
        <w:ind w:left="5400" w:hanging="360"/>
      </w:pPr>
      <w:rPr>
        <w:rFonts w:ascii="Arial" w:hAnsi="Arial" w:hint="default"/>
      </w:rPr>
    </w:lvl>
    <w:lvl w:ilvl="8" w:tplc="8E7CA2CA" w:tentative="1">
      <w:start w:val="1"/>
      <w:numFmt w:val="bullet"/>
      <w:lvlText w:val="•"/>
      <w:lvlJc w:val="left"/>
      <w:pPr>
        <w:tabs>
          <w:tab w:val="num" w:pos="6120"/>
        </w:tabs>
        <w:ind w:left="6120" w:hanging="360"/>
      </w:pPr>
      <w:rPr>
        <w:rFonts w:ascii="Arial" w:hAnsi="Arial" w:hint="default"/>
      </w:rPr>
    </w:lvl>
  </w:abstractNum>
  <w:num w:numId="1" w16cid:durableId="391736743">
    <w:abstractNumId w:val="1"/>
  </w:num>
  <w:num w:numId="2" w16cid:durableId="1981569761">
    <w:abstractNumId w:val="0"/>
  </w:num>
  <w:num w:numId="3" w16cid:durableId="2058772314">
    <w:abstractNumId w:val="12"/>
  </w:num>
  <w:num w:numId="4" w16cid:durableId="546071708">
    <w:abstractNumId w:val="20"/>
  </w:num>
  <w:num w:numId="5" w16cid:durableId="1307394321">
    <w:abstractNumId w:val="19"/>
  </w:num>
  <w:num w:numId="6" w16cid:durableId="2027125094">
    <w:abstractNumId w:val="5"/>
  </w:num>
  <w:num w:numId="7" w16cid:durableId="1214924967">
    <w:abstractNumId w:val="3"/>
  </w:num>
  <w:num w:numId="8" w16cid:durableId="1023359072">
    <w:abstractNumId w:val="18"/>
  </w:num>
  <w:num w:numId="9" w16cid:durableId="2078504168">
    <w:abstractNumId w:val="17"/>
  </w:num>
  <w:num w:numId="10" w16cid:durableId="572086849">
    <w:abstractNumId w:val="7"/>
  </w:num>
  <w:num w:numId="11" w16cid:durableId="530342642">
    <w:abstractNumId w:val="9"/>
  </w:num>
  <w:num w:numId="12" w16cid:durableId="690765799">
    <w:abstractNumId w:val="4"/>
  </w:num>
  <w:num w:numId="13" w16cid:durableId="2073120054">
    <w:abstractNumId w:val="10"/>
  </w:num>
  <w:num w:numId="14" w16cid:durableId="1940064294">
    <w:abstractNumId w:val="13"/>
  </w:num>
  <w:num w:numId="15" w16cid:durableId="697779910">
    <w:abstractNumId w:val="21"/>
  </w:num>
  <w:num w:numId="16" w16cid:durableId="15809699">
    <w:abstractNumId w:val="15"/>
  </w:num>
  <w:num w:numId="17" w16cid:durableId="486480381">
    <w:abstractNumId w:val="2"/>
  </w:num>
  <w:num w:numId="18" w16cid:durableId="1448084004">
    <w:abstractNumId w:val="11"/>
  </w:num>
  <w:num w:numId="19" w16cid:durableId="1747724546">
    <w:abstractNumId w:val="16"/>
  </w:num>
  <w:num w:numId="20" w16cid:durableId="1950040958">
    <w:abstractNumId w:val="6"/>
  </w:num>
  <w:num w:numId="21" w16cid:durableId="2022581529">
    <w:abstractNumId w:val="14"/>
  </w:num>
  <w:num w:numId="22" w16cid:durableId="4584929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F06"/>
    <w:rsid w:val="00001EEA"/>
    <w:rsid w:val="00023D0A"/>
    <w:rsid w:val="0003594D"/>
    <w:rsid w:val="000A4AFD"/>
    <w:rsid w:val="000C01DA"/>
    <w:rsid w:val="000C5EDE"/>
    <w:rsid w:val="000D2006"/>
    <w:rsid w:val="000E4E11"/>
    <w:rsid w:val="000F6C6B"/>
    <w:rsid w:val="00101E21"/>
    <w:rsid w:val="0010386D"/>
    <w:rsid w:val="00107558"/>
    <w:rsid w:val="0012731E"/>
    <w:rsid w:val="001326E6"/>
    <w:rsid w:val="0013317A"/>
    <w:rsid w:val="00147906"/>
    <w:rsid w:val="001657E3"/>
    <w:rsid w:val="001828AC"/>
    <w:rsid w:val="001C08E5"/>
    <w:rsid w:val="001D09CA"/>
    <w:rsid w:val="002108E7"/>
    <w:rsid w:val="00211213"/>
    <w:rsid w:val="002461F2"/>
    <w:rsid w:val="00252799"/>
    <w:rsid w:val="00255254"/>
    <w:rsid w:val="00292983"/>
    <w:rsid w:val="002B2BF6"/>
    <w:rsid w:val="002B7500"/>
    <w:rsid w:val="002C66F9"/>
    <w:rsid w:val="002F7856"/>
    <w:rsid w:val="00302FCD"/>
    <w:rsid w:val="00304F65"/>
    <w:rsid w:val="00313D1B"/>
    <w:rsid w:val="00314B96"/>
    <w:rsid w:val="00315333"/>
    <w:rsid w:val="00317BBF"/>
    <w:rsid w:val="003315B7"/>
    <w:rsid w:val="0033267D"/>
    <w:rsid w:val="00340470"/>
    <w:rsid w:val="00354E40"/>
    <w:rsid w:val="00365C23"/>
    <w:rsid w:val="00386943"/>
    <w:rsid w:val="00395BDC"/>
    <w:rsid w:val="003C2703"/>
    <w:rsid w:val="003C2DF6"/>
    <w:rsid w:val="003C71DD"/>
    <w:rsid w:val="003E1D6D"/>
    <w:rsid w:val="003E42BD"/>
    <w:rsid w:val="003F3E00"/>
    <w:rsid w:val="003F7205"/>
    <w:rsid w:val="003F7AF3"/>
    <w:rsid w:val="004032F7"/>
    <w:rsid w:val="00412E4B"/>
    <w:rsid w:val="00416D6B"/>
    <w:rsid w:val="004322AE"/>
    <w:rsid w:val="004461AF"/>
    <w:rsid w:val="0045275D"/>
    <w:rsid w:val="00454B4E"/>
    <w:rsid w:val="00460D71"/>
    <w:rsid w:val="00464E8B"/>
    <w:rsid w:val="004A2CBC"/>
    <w:rsid w:val="00533C5F"/>
    <w:rsid w:val="00577B4C"/>
    <w:rsid w:val="00581981"/>
    <w:rsid w:val="00594392"/>
    <w:rsid w:val="00595473"/>
    <w:rsid w:val="005B3817"/>
    <w:rsid w:val="005E3CB5"/>
    <w:rsid w:val="005F0461"/>
    <w:rsid w:val="005F6814"/>
    <w:rsid w:val="00634C49"/>
    <w:rsid w:val="00643E37"/>
    <w:rsid w:val="0065063A"/>
    <w:rsid w:val="00660E2C"/>
    <w:rsid w:val="00686A52"/>
    <w:rsid w:val="00687154"/>
    <w:rsid w:val="006A4468"/>
    <w:rsid w:val="006A5C4B"/>
    <w:rsid w:val="006E498E"/>
    <w:rsid w:val="007124DD"/>
    <w:rsid w:val="00746DF3"/>
    <w:rsid w:val="007676D3"/>
    <w:rsid w:val="00767F94"/>
    <w:rsid w:val="007831E2"/>
    <w:rsid w:val="007A683B"/>
    <w:rsid w:val="007D1FB5"/>
    <w:rsid w:val="007D77FD"/>
    <w:rsid w:val="007E1850"/>
    <w:rsid w:val="00804CE6"/>
    <w:rsid w:val="00805450"/>
    <w:rsid w:val="00872C28"/>
    <w:rsid w:val="00883E7E"/>
    <w:rsid w:val="008B6759"/>
    <w:rsid w:val="008C42A2"/>
    <w:rsid w:val="008D3517"/>
    <w:rsid w:val="008E31B2"/>
    <w:rsid w:val="00946071"/>
    <w:rsid w:val="009751A3"/>
    <w:rsid w:val="009C4E8D"/>
    <w:rsid w:val="00A15E96"/>
    <w:rsid w:val="00A174D7"/>
    <w:rsid w:val="00A175B7"/>
    <w:rsid w:val="00A37C4E"/>
    <w:rsid w:val="00A63F51"/>
    <w:rsid w:val="00A96B55"/>
    <w:rsid w:val="00AB70CE"/>
    <w:rsid w:val="00AC11DB"/>
    <w:rsid w:val="00AD1C57"/>
    <w:rsid w:val="00AE79B8"/>
    <w:rsid w:val="00AF580D"/>
    <w:rsid w:val="00B31680"/>
    <w:rsid w:val="00B4705D"/>
    <w:rsid w:val="00B7117C"/>
    <w:rsid w:val="00B84B0E"/>
    <w:rsid w:val="00B85F44"/>
    <w:rsid w:val="00B97684"/>
    <w:rsid w:val="00BA1AF4"/>
    <w:rsid w:val="00BA1B61"/>
    <w:rsid w:val="00BC7A0D"/>
    <w:rsid w:val="00BD0675"/>
    <w:rsid w:val="00BD3F06"/>
    <w:rsid w:val="00BD5059"/>
    <w:rsid w:val="00BE0CAD"/>
    <w:rsid w:val="00BF06B4"/>
    <w:rsid w:val="00BF7788"/>
    <w:rsid w:val="00C003E2"/>
    <w:rsid w:val="00C0349F"/>
    <w:rsid w:val="00C1110C"/>
    <w:rsid w:val="00C55AAF"/>
    <w:rsid w:val="00C62961"/>
    <w:rsid w:val="00C72FEB"/>
    <w:rsid w:val="00C73DCF"/>
    <w:rsid w:val="00C95C3C"/>
    <w:rsid w:val="00CC2ED0"/>
    <w:rsid w:val="00CD3C72"/>
    <w:rsid w:val="00CF45D5"/>
    <w:rsid w:val="00D21ED5"/>
    <w:rsid w:val="00D3585A"/>
    <w:rsid w:val="00D4260A"/>
    <w:rsid w:val="00D636E5"/>
    <w:rsid w:val="00D63909"/>
    <w:rsid w:val="00DA2DA9"/>
    <w:rsid w:val="00DA3FFD"/>
    <w:rsid w:val="00DB6B6A"/>
    <w:rsid w:val="00DC7FF8"/>
    <w:rsid w:val="00DE3188"/>
    <w:rsid w:val="00DE5A18"/>
    <w:rsid w:val="00DF4DD7"/>
    <w:rsid w:val="00E04D03"/>
    <w:rsid w:val="00E24C4E"/>
    <w:rsid w:val="00E42D5B"/>
    <w:rsid w:val="00E524BB"/>
    <w:rsid w:val="00E619D4"/>
    <w:rsid w:val="00E85E7F"/>
    <w:rsid w:val="00E87C0F"/>
    <w:rsid w:val="00E972FD"/>
    <w:rsid w:val="00EB470C"/>
    <w:rsid w:val="00EF6857"/>
    <w:rsid w:val="00F161B5"/>
    <w:rsid w:val="00F2528C"/>
    <w:rsid w:val="00F86ADE"/>
    <w:rsid w:val="00F96E60"/>
    <w:rsid w:val="00FA34CA"/>
    <w:rsid w:val="00FC09D0"/>
    <w:rsid w:val="00FC3ADF"/>
    <w:rsid w:val="00FD0F0F"/>
    <w:rsid w:val="00FD4E8E"/>
    <w:rsid w:val="5E4B99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F0CF1E7"/>
  <w15:chartTrackingRefBased/>
  <w15:docId w15:val="{D8FB3920-9787-47B2-8DC7-83ED3B802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F06"/>
  </w:style>
  <w:style w:type="paragraph" w:styleId="Heading1">
    <w:name w:val="heading 1"/>
    <w:basedOn w:val="Normal"/>
    <w:next w:val="Normal"/>
    <w:link w:val="Heading1Char"/>
    <w:uiPriority w:val="9"/>
    <w:qFormat/>
    <w:rsid w:val="00BD3F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D3F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C7A0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3F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3F06"/>
  </w:style>
  <w:style w:type="paragraph" w:styleId="Footer">
    <w:name w:val="footer"/>
    <w:basedOn w:val="Normal"/>
    <w:link w:val="FooterChar"/>
    <w:uiPriority w:val="99"/>
    <w:unhideWhenUsed/>
    <w:rsid w:val="00BD3F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F06"/>
  </w:style>
  <w:style w:type="paragraph" w:styleId="NormalWeb">
    <w:name w:val="Normal (Web)"/>
    <w:basedOn w:val="Normal"/>
    <w:uiPriority w:val="99"/>
    <w:unhideWhenUsed/>
    <w:rsid w:val="00BD3F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BD3F0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BD3F06"/>
    <w:rPr>
      <w:color w:val="0563C1" w:themeColor="hyperlink"/>
      <w:u w:val="single"/>
    </w:rPr>
  </w:style>
  <w:style w:type="character" w:styleId="UnresolvedMention">
    <w:name w:val="Unresolved Mention"/>
    <w:basedOn w:val="DefaultParagraphFont"/>
    <w:uiPriority w:val="99"/>
    <w:semiHidden/>
    <w:unhideWhenUsed/>
    <w:rsid w:val="00BD3F06"/>
    <w:rPr>
      <w:color w:val="605E5C"/>
      <w:shd w:val="clear" w:color="auto" w:fill="E1DFDD"/>
    </w:rPr>
  </w:style>
  <w:style w:type="character" w:styleId="Strong">
    <w:name w:val="Strong"/>
    <w:basedOn w:val="DefaultParagraphFont"/>
    <w:uiPriority w:val="22"/>
    <w:qFormat/>
    <w:rsid w:val="00BD3F06"/>
    <w:rPr>
      <w:b/>
      <w:bCs/>
    </w:rPr>
  </w:style>
  <w:style w:type="paragraph" w:customStyle="1" w:styleId="Default">
    <w:name w:val="Default"/>
    <w:rsid w:val="00BD3F06"/>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BD3F06"/>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255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DF4D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DF4DD7"/>
    <w:rPr>
      <w:rFonts w:ascii="Segoe UI" w:hAnsi="Segoe UI" w:cs="Segoe UI" w:hint="default"/>
      <w:i/>
      <w:iCs/>
      <w:sz w:val="18"/>
      <w:szCs w:val="18"/>
    </w:rPr>
  </w:style>
  <w:style w:type="character" w:customStyle="1" w:styleId="cf11">
    <w:name w:val="cf11"/>
    <w:basedOn w:val="DefaultParagraphFont"/>
    <w:rsid w:val="00DF4DD7"/>
    <w:rPr>
      <w:rFonts w:ascii="Segoe UI" w:hAnsi="Segoe UI" w:cs="Segoe UI" w:hint="default"/>
      <w:b/>
      <w:bCs/>
      <w:i/>
      <w:iCs/>
      <w:sz w:val="18"/>
      <w:szCs w:val="18"/>
    </w:rPr>
  </w:style>
  <w:style w:type="character" w:customStyle="1" w:styleId="cf21">
    <w:name w:val="cf21"/>
    <w:basedOn w:val="DefaultParagraphFont"/>
    <w:rsid w:val="00DF4DD7"/>
    <w:rPr>
      <w:rFonts w:ascii="Segoe UI" w:hAnsi="Segoe UI" w:cs="Segoe UI" w:hint="default"/>
      <w:sz w:val="18"/>
      <w:szCs w:val="18"/>
    </w:rPr>
  </w:style>
  <w:style w:type="paragraph" w:styleId="Revision">
    <w:name w:val="Revision"/>
    <w:hidden/>
    <w:uiPriority w:val="99"/>
    <w:semiHidden/>
    <w:rsid w:val="003C71DD"/>
    <w:pPr>
      <w:spacing w:after="0" w:line="240" w:lineRule="auto"/>
    </w:pPr>
  </w:style>
  <w:style w:type="character" w:styleId="CommentReference">
    <w:name w:val="annotation reference"/>
    <w:basedOn w:val="DefaultParagraphFont"/>
    <w:uiPriority w:val="99"/>
    <w:semiHidden/>
    <w:unhideWhenUsed/>
    <w:rsid w:val="003C71DD"/>
    <w:rPr>
      <w:sz w:val="16"/>
      <w:szCs w:val="16"/>
    </w:rPr>
  </w:style>
  <w:style w:type="paragraph" w:styleId="CommentText">
    <w:name w:val="annotation text"/>
    <w:basedOn w:val="Normal"/>
    <w:link w:val="CommentTextChar"/>
    <w:uiPriority w:val="99"/>
    <w:unhideWhenUsed/>
    <w:rsid w:val="003C71DD"/>
    <w:pPr>
      <w:spacing w:line="240" w:lineRule="auto"/>
    </w:pPr>
    <w:rPr>
      <w:sz w:val="20"/>
      <w:szCs w:val="20"/>
    </w:rPr>
  </w:style>
  <w:style w:type="character" w:customStyle="1" w:styleId="CommentTextChar">
    <w:name w:val="Comment Text Char"/>
    <w:basedOn w:val="DefaultParagraphFont"/>
    <w:link w:val="CommentText"/>
    <w:uiPriority w:val="99"/>
    <w:rsid w:val="003C71DD"/>
    <w:rPr>
      <w:sz w:val="20"/>
      <w:szCs w:val="20"/>
    </w:rPr>
  </w:style>
  <w:style w:type="paragraph" w:styleId="CommentSubject">
    <w:name w:val="annotation subject"/>
    <w:basedOn w:val="CommentText"/>
    <w:next w:val="CommentText"/>
    <w:link w:val="CommentSubjectChar"/>
    <w:uiPriority w:val="99"/>
    <w:semiHidden/>
    <w:unhideWhenUsed/>
    <w:rsid w:val="003C71DD"/>
    <w:rPr>
      <w:b/>
      <w:bCs/>
    </w:rPr>
  </w:style>
  <w:style w:type="character" w:customStyle="1" w:styleId="CommentSubjectChar">
    <w:name w:val="Comment Subject Char"/>
    <w:basedOn w:val="CommentTextChar"/>
    <w:link w:val="CommentSubject"/>
    <w:uiPriority w:val="99"/>
    <w:semiHidden/>
    <w:rsid w:val="003C71DD"/>
    <w:rPr>
      <w:b/>
      <w:bCs/>
      <w:sz w:val="20"/>
      <w:szCs w:val="20"/>
    </w:rPr>
  </w:style>
  <w:style w:type="paragraph" w:styleId="Title">
    <w:name w:val="Title"/>
    <w:basedOn w:val="Normal"/>
    <w:next w:val="Normal"/>
    <w:link w:val="TitleChar"/>
    <w:uiPriority w:val="10"/>
    <w:qFormat/>
    <w:rsid w:val="00001EE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1EEA"/>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D636E5"/>
    <w:pPr>
      <w:ind w:left="720"/>
      <w:contextualSpacing/>
    </w:pPr>
  </w:style>
  <w:style w:type="paragraph" w:styleId="TOCHeading">
    <w:name w:val="TOC Heading"/>
    <w:basedOn w:val="Heading1"/>
    <w:next w:val="Normal"/>
    <w:uiPriority w:val="39"/>
    <w:unhideWhenUsed/>
    <w:qFormat/>
    <w:rsid w:val="00E24C4E"/>
    <w:pPr>
      <w:outlineLvl w:val="9"/>
    </w:pPr>
    <w:rPr>
      <w:lang w:val="en-US"/>
    </w:rPr>
  </w:style>
  <w:style w:type="paragraph" w:styleId="TOC1">
    <w:name w:val="toc 1"/>
    <w:basedOn w:val="Normal"/>
    <w:next w:val="Normal"/>
    <w:autoRedefine/>
    <w:uiPriority w:val="39"/>
    <w:unhideWhenUsed/>
    <w:rsid w:val="00E24C4E"/>
    <w:pPr>
      <w:spacing w:after="100"/>
    </w:pPr>
  </w:style>
  <w:style w:type="paragraph" w:styleId="TOC2">
    <w:name w:val="toc 2"/>
    <w:basedOn w:val="Normal"/>
    <w:next w:val="Normal"/>
    <w:autoRedefine/>
    <w:uiPriority w:val="39"/>
    <w:unhideWhenUsed/>
    <w:rsid w:val="00E24C4E"/>
    <w:pPr>
      <w:spacing w:after="100"/>
      <w:ind w:left="220"/>
    </w:pPr>
  </w:style>
  <w:style w:type="character" w:styleId="FollowedHyperlink">
    <w:name w:val="FollowedHyperlink"/>
    <w:basedOn w:val="DefaultParagraphFont"/>
    <w:uiPriority w:val="99"/>
    <w:semiHidden/>
    <w:unhideWhenUsed/>
    <w:rsid w:val="00946071"/>
    <w:rPr>
      <w:color w:val="954F72" w:themeColor="followedHyperlink"/>
      <w:u w:val="single"/>
    </w:rPr>
  </w:style>
  <w:style w:type="character" w:customStyle="1" w:styleId="Heading3Char">
    <w:name w:val="Heading 3 Char"/>
    <w:basedOn w:val="DefaultParagraphFont"/>
    <w:link w:val="Heading3"/>
    <w:uiPriority w:val="9"/>
    <w:rsid w:val="00BC7A0D"/>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686A5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30441">
      <w:bodyDiv w:val="1"/>
      <w:marLeft w:val="0"/>
      <w:marRight w:val="0"/>
      <w:marTop w:val="0"/>
      <w:marBottom w:val="0"/>
      <w:divBdr>
        <w:top w:val="none" w:sz="0" w:space="0" w:color="auto"/>
        <w:left w:val="none" w:sz="0" w:space="0" w:color="auto"/>
        <w:bottom w:val="none" w:sz="0" w:space="0" w:color="auto"/>
        <w:right w:val="none" w:sz="0" w:space="0" w:color="auto"/>
      </w:divBdr>
    </w:div>
    <w:div w:id="404837025">
      <w:bodyDiv w:val="1"/>
      <w:marLeft w:val="0"/>
      <w:marRight w:val="0"/>
      <w:marTop w:val="0"/>
      <w:marBottom w:val="0"/>
      <w:divBdr>
        <w:top w:val="none" w:sz="0" w:space="0" w:color="auto"/>
        <w:left w:val="none" w:sz="0" w:space="0" w:color="auto"/>
        <w:bottom w:val="none" w:sz="0" w:space="0" w:color="auto"/>
        <w:right w:val="none" w:sz="0" w:space="0" w:color="auto"/>
      </w:divBdr>
    </w:div>
    <w:div w:id="453333183">
      <w:bodyDiv w:val="1"/>
      <w:marLeft w:val="0"/>
      <w:marRight w:val="0"/>
      <w:marTop w:val="0"/>
      <w:marBottom w:val="0"/>
      <w:divBdr>
        <w:top w:val="none" w:sz="0" w:space="0" w:color="auto"/>
        <w:left w:val="none" w:sz="0" w:space="0" w:color="auto"/>
        <w:bottom w:val="none" w:sz="0" w:space="0" w:color="auto"/>
        <w:right w:val="none" w:sz="0" w:space="0" w:color="auto"/>
      </w:divBdr>
    </w:div>
    <w:div w:id="477187591">
      <w:bodyDiv w:val="1"/>
      <w:marLeft w:val="0"/>
      <w:marRight w:val="0"/>
      <w:marTop w:val="0"/>
      <w:marBottom w:val="0"/>
      <w:divBdr>
        <w:top w:val="none" w:sz="0" w:space="0" w:color="auto"/>
        <w:left w:val="none" w:sz="0" w:space="0" w:color="auto"/>
        <w:bottom w:val="none" w:sz="0" w:space="0" w:color="auto"/>
        <w:right w:val="none" w:sz="0" w:space="0" w:color="auto"/>
      </w:divBdr>
    </w:div>
    <w:div w:id="654257393">
      <w:bodyDiv w:val="1"/>
      <w:marLeft w:val="0"/>
      <w:marRight w:val="0"/>
      <w:marTop w:val="0"/>
      <w:marBottom w:val="0"/>
      <w:divBdr>
        <w:top w:val="none" w:sz="0" w:space="0" w:color="auto"/>
        <w:left w:val="none" w:sz="0" w:space="0" w:color="auto"/>
        <w:bottom w:val="none" w:sz="0" w:space="0" w:color="auto"/>
        <w:right w:val="none" w:sz="0" w:space="0" w:color="auto"/>
      </w:divBdr>
      <w:divsChild>
        <w:div w:id="2022661554">
          <w:marLeft w:val="547"/>
          <w:marRight w:val="0"/>
          <w:marTop w:val="0"/>
          <w:marBottom w:val="0"/>
          <w:divBdr>
            <w:top w:val="none" w:sz="0" w:space="0" w:color="auto"/>
            <w:left w:val="none" w:sz="0" w:space="0" w:color="auto"/>
            <w:bottom w:val="none" w:sz="0" w:space="0" w:color="auto"/>
            <w:right w:val="none" w:sz="0" w:space="0" w:color="auto"/>
          </w:divBdr>
        </w:div>
      </w:divsChild>
    </w:div>
    <w:div w:id="1197961672">
      <w:bodyDiv w:val="1"/>
      <w:marLeft w:val="0"/>
      <w:marRight w:val="0"/>
      <w:marTop w:val="0"/>
      <w:marBottom w:val="0"/>
      <w:divBdr>
        <w:top w:val="none" w:sz="0" w:space="0" w:color="auto"/>
        <w:left w:val="none" w:sz="0" w:space="0" w:color="auto"/>
        <w:bottom w:val="none" w:sz="0" w:space="0" w:color="auto"/>
        <w:right w:val="none" w:sz="0" w:space="0" w:color="auto"/>
      </w:divBdr>
    </w:div>
    <w:div w:id="1242525192">
      <w:bodyDiv w:val="1"/>
      <w:marLeft w:val="0"/>
      <w:marRight w:val="0"/>
      <w:marTop w:val="0"/>
      <w:marBottom w:val="0"/>
      <w:divBdr>
        <w:top w:val="none" w:sz="0" w:space="0" w:color="auto"/>
        <w:left w:val="none" w:sz="0" w:space="0" w:color="auto"/>
        <w:bottom w:val="none" w:sz="0" w:space="0" w:color="auto"/>
        <w:right w:val="none" w:sz="0" w:space="0" w:color="auto"/>
      </w:divBdr>
      <w:divsChild>
        <w:div w:id="697394929">
          <w:marLeft w:val="547"/>
          <w:marRight w:val="0"/>
          <w:marTop w:val="0"/>
          <w:marBottom w:val="0"/>
          <w:divBdr>
            <w:top w:val="none" w:sz="0" w:space="0" w:color="auto"/>
            <w:left w:val="none" w:sz="0" w:space="0" w:color="auto"/>
            <w:bottom w:val="none" w:sz="0" w:space="0" w:color="auto"/>
            <w:right w:val="none" w:sz="0" w:space="0" w:color="auto"/>
          </w:divBdr>
        </w:div>
      </w:divsChild>
    </w:div>
    <w:div w:id="1321351659">
      <w:bodyDiv w:val="1"/>
      <w:marLeft w:val="0"/>
      <w:marRight w:val="0"/>
      <w:marTop w:val="0"/>
      <w:marBottom w:val="0"/>
      <w:divBdr>
        <w:top w:val="none" w:sz="0" w:space="0" w:color="auto"/>
        <w:left w:val="none" w:sz="0" w:space="0" w:color="auto"/>
        <w:bottom w:val="none" w:sz="0" w:space="0" w:color="auto"/>
        <w:right w:val="none" w:sz="0" w:space="0" w:color="auto"/>
      </w:divBdr>
      <w:divsChild>
        <w:div w:id="1865174140">
          <w:marLeft w:val="547"/>
          <w:marRight w:val="0"/>
          <w:marTop w:val="0"/>
          <w:marBottom w:val="0"/>
          <w:divBdr>
            <w:top w:val="none" w:sz="0" w:space="0" w:color="auto"/>
            <w:left w:val="none" w:sz="0" w:space="0" w:color="auto"/>
            <w:bottom w:val="none" w:sz="0" w:space="0" w:color="auto"/>
            <w:right w:val="none" w:sz="0" w:space="0" w:color="auto"/>
          </w:divBdr>
        </w:div>
      </w:divsChild>
    </w:div>
    <w:div w:id="1442141500">
      <w:bodyDiv w:val="1"/>
      <w:marLeft w:val="0"/>
      <w:marRight w:val="0"/>
      <w:marTop w:val="0"/>
      <w:marBottom w:val="0"/>
      <w:divBdr>
        <w:top w:val="none" w:sz="0" w:space="0" w:color="auto"/>
        <w:left w:val="none" w:sz="0" w:space="0" w:color="auto"/>
        <w:bottom w:val="none" w:sz="0" w:space="0" w:color="auto"/>
        <w:right w:val="none" w:sz="0" w:space="0" w:color="auto"/>
      </w:divBdr>
      <w:divsChild>
        <w:div w:id="564341685">
          <w:marLeft w:val="360"/>
          <w:marRight w:val="0"/>
          <w:marTop w:val="200"/>
          <w:marBottom w:val="0"/>
          <w:divBdr>
            <w:top w:val="none" w:sz="0" w:space="0" w:color="auto"/>
            <w:left w:val="none" w:sz="0" w:space="0" w:color="auto"/>
            <w:bottom w:val="none" w:sz="0" w:space="0" w:color="auto"/>
            <w:right w:val="none" w:sz="0" w:space="0" w:color="auto"/>
          </w:divBdr>
        </w:div>
      </w:divsChild>
    </w:div>
    <w:div w:id="1593002020">
      <w:bodyDiv w:val="1"/>
      <w:marLeft w:val="0"/>
      <w:marRight w:val="0"/>
      <w:marTop w:val="0"/>
      <w:marBottom w:val="0"/>
      <w:divBdr>
        <w:top w:val="none" w:sz="0" w:space="0" w:color="auto"/>
        <w:left w:val="none" w:sz="0" w:space="0" w:color="auto"/>
        <w:bottom w:val="none" w:sz="0" w:space="0" w:color="auto"/>
        <w:right w:val="none" w:sz="0" w:space="0" w:color="auto"/>
      </w:divBdr>
    </w:div>
    <w:div w:id="1723164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image" Target="media/image2.png"/><Relationship Id="rId26" Type="http://schemas.openxmlformats.org/officeDocument/2006/relationships/hyperlink" Target="https://www.england.nhs.uk/coronavirus/documents/electronic-repeat-dispensing/"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hyperlink" Target="https://nhs-prod.global.ssl.fastly.net/binaries/content/assets/legacy/pdf/prescriber_guide.pdf" TargetMode="External"/><Relationship Id="rId7" Type="http://schemas.openxmlformats.org/officeDocument/2006/relationships/settings" Target="settings.xml"/><Relationship Id="rId12" Type="http://schemas.openxmlformats.org/officeDocument/2006/relationships/image" Target="media/image10.png"/><Relationship Id="rId17" Type="http://schemas.microsoft.com/office/2007/relationships/diagramDrawing" Target="diagrams/drawing1.xml"/><Relationship Id="rId25" Type="http://schemas.openxmlformats.org/officeDocument/2006/relationships/hyperlink" Target="https://wessexahsn.org.uk/img/publications/eRD%20Conversation%20Crib%20Sheet%20(NEHF%20CCG)_2020_02_04_02_45_14.pdf" TargetMode="External"/><Relationship Id="rId33" Type="http://schemas.openxmlformats.org/officeDocument/2006/relationships/hyperlink" Target="https://wessexahsn.org.uk/projects/120/electronic-repeat-dispensing-erd"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https://www.nhsbsa.nhs.uk/pharmacies-gp-practices-and-appliance-contractors/prescribing-and-dispensing/electronic/electronic-repeat-dispensing-erd" TargetMode="External"/><Relationship Id="rId29" Type="http://schemas.openxmlformats.org/officeDocument/2006/relationships/hyperlink" Target="https://www.memorialmedicalcentre.co.uk/wp-content/uploads/sites/520/2018/06/ERD-Patient-Leaflet.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hsbsa.nhs.uk/pharmacies-gp-practices-and-appliance-contractors/prescribing-and-dispensing/electronic/electronic-repeat-dispensing-erd" TargetMode="External"/><Relationship Id="rId32" Type="http://schemas.openxmlformats.org/officeDocument/2006/relationships/hyperlink" Target="https://www.youtube.com/watch?v=_IR0OYEDRG4" TargetMode="External"/><Relationship Id="rId37" Type="http://schemas.openxmlformats.org/officeDocument/2006/relationships/hyperlink" Target="https://digital.nhs.uk/services/electronic-prescription-service/explaining-electronic-repeat-dispensing-to-patients"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hyperlink" Target="https://www.nhsbsa.nhs.uk/pharmacies-gp-practices-and-appliance-contractors/prescribing-and-dispensing/electronic-repeat-dispensing-erd/requesting-erd-data" TargetMode="External"/><Relationship Id="rId28" Type="http://schemas.openxmlformats.org/officeDocument/2006/relationships/hyperlink" Target="https://www.youtube.com/watch?v=zzaNeAaelAo" TargetMode="External"/><Relationship Id="rId36" Type="http://schemas.openxmlformats.org/officeDocument/2006/relationships/hyperlink" Target="https://nhs-prod.global.ssl.fastly.net/binaries/content/assets/legacy/powerpoint/erd_toolkit_presentation.pptx" TargetMode="External"/><Relationship Id="rId10" Type="http://schemas.openxmlformats.org/officeDocument/2006/relationships/endnotes" Target="endnotes.xml"/><Relationship Id="rId19" Type="http://schemas.openxmlformats.org/officeDocument/2006/relationships/hyperlink" Target="https://www.nhsbsa.nhs.uk/pharmacies-gp-practices-and-appliance-contractors/prescribing-and-dispensing/electronic-repeat-dispensing-erd/requesting-erd-data" TargetMode="External"/><Relationship Id="rId31" Type="http://schemas.openxmlformats.org/officeDocument/2006/relationships/hyperlink" Target="https://www.cppe.ac.uk/programmes/l/repeat-e-0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oleObject" Target="embeddings/oleObject1.bin"/><Relationship Id="rId27" Type="http://schemas.openxmlformats.org/officeDocument/2006/relationships/hyperlink" Target="http://psnc.org.uk/services-commissioning/essential-services/repeat-dispensing/" TargetMode="External"/><Relationship Id="rId30" Type="http://schemas.openxmlformats.org/officeDocument/2006/relationships/hyperlink" Target="https://www.npa.co.uk/login/?r=information-and-guidance/repeat-dispensing-services-sop" TargetMode="External"/><Relationship Id="rId35" Type="http://schemas.openxmlformats.org/officeDocument/2006/relationships/hyperlink" Target="https://nhs-prod.global.ssl.fastly.net/binaries/content/assets/legacy/pdf/prescriber_quick_guide.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337398-F8BB-41F8-8A53-3BBFC1189D75}" type="doc">
      <dgm:prSet loTypeId="urn:microsoft.com/office/officeart/2005/8/layout/lProcess1" loCatId="process" qsTypeId="urn:microsoft.com/office/officeart/2005/8/quickstyle/simple1" qsCatId="simple" csTypeId="urn:microsoft.com/office/officeart/2005/8/colors/accent2_1" csCatId="accent2" phldr="1"/>
      <dgm:spPr/>
      <dgm:t>
        <a:bodyPr/>
        <a:lstStyle/>
        <a:p>
          <a:endParaRPr lang="en-GB"/>
        </a:p>
      </dgm:t>
    </dgm:pt>
    <dgm:pt modelId="{5A8D6E5D-4388-4E09-A35B-846D1B32B753}">
      <dgm:prSet phldrT="[Text]"/>
      <dgm:spPr>
        <a:solidFill>
          <a:schemeClr val="accent2">
            <a:lumMod val="60000"/>
            <a:lumOff val="40000"/>
          </a:schemeClr>
        </a:solidFill>
      </dgm:spPr>
      <dgm:t>
        <a:bodyPr/>
        <a:lstStyle/>
        <a:p>
          <a:r>
            <a:rPr lang="en-GB"/>
            <a:t>Benefits to the surgery </a:t>
          </a:r>
        </a:p>
      </dgm:t>
    </dgm:pt>
    <dgm:pt modelId="{0E3D6FF4-2438-4C0A-9DD0-30A06DF78C61}" type="parTrans" cxnId="{DF58B1DB-D625-4165-9A31-C7E5127DCFAD}">
      <dgm:prSet/>
      <dgm:spPr/>
      <dgm:t>
        <a:bodyPr/>
        <a:lstStyle/>
        <a:p>
          <a:endParaRPr lang="en-GB"/>
        </a:p>
      </dgm:t>
    </dgm:pt>
    <dgm:pt modelId="{9D1D3C6F-2AB9-4385-900D-CA8503942A93}" type="sibTrans" cxnId="{DF58B1DB-D625-4165-9A31-C7E5127DCFAD}">
      <dgm:prSet/>
      <dgm:spPr/>
      <dgm:t>
        <a:bodyPr/>
        <a:lstStyle/>
        <a:p>
          <a:endParaRPr lang="en-GB"/>
        </a:p>
      </dgm:t>
    </dgm:pt>
    <dgm:pt modelId="{8DDCA1F9-F27F-4271-8185-8EFE1D7222E1}">
      <dgm:prSet phldrT="[Text]" custT="1"/>
      <dgm:spPr>
        <a:ln w="19050">
          <a:solidFill>
            <a:schemeClr val="accent2"/>
          </a:solidFill>
        </a:ln>
      </dgm:spPr>
      <dgm:t>
        <a:bodyPr/>
        <a:lstStyle/>
        <a:p>
          <a:r>
            <a:rPr lang="en-GB" sz="1100" b="1"/>
            <a:t>Reduced workload </a:t>
          </a:r>
        </a:p>
        <a:p>
          <a:r>
            <a:rPr lang="en-GB" sz="1100"/>
            <a:t>prescriptions only need to be issued once or twice a year </a:t>
          </a:r>
        </a:p>
      </dgm:t>
    </dgm:pt>
    <dgm:pt modelId="{E7E59AF5-6B44-4FEC-A1C6-9AD824FBB8D1}" type="parTrans" cxnId="{8F282E83-A014-4699-A872-8D5712274D3F}">
      <dgm:prSet/>
      <dgm:spPr/>
      <dgm:t>
        <a:bodyPr/>
        <a:lstStyle/>
        <a:p>
          <a:endParaRPr lang="en-GB"/>
        </a:p>
      </dgm:t>
    </dgm:pt>
    <dgm:pt modelId="{2C3A7B01-D2FD-46D7-A296-849104574FAD}" type="sibTrans" cxnId="{8F282E83-A014-4699-A872-8D5712274D3F}">
      <dgm:prSet/>
      <dgm:spPr/>
      <dgm:t>
        <a:bodyPr/>
        <a:lstStyle/>
        <a:p>
          <a:endParaRPr lang="en-GB"/>
        </a:p>
      </dgm:t>
    </dgm:pt>
    <dgm:pt modelId="{491F6495-D046-4A13-9D1B-AB687289A3DE}">
      <dgm:prSet phldrT="[Text]" custT="1"/>
      <dgm:spPr>
        <a:ln w="19050">
          <a:solidFill>
            <a:schemeClr val="accent2">
              <a:alpha val="90000"/>
            </a:schemeClr>
          </a:solidFill>
        </a:ln>
      </dgm:spPr>
      <dgm:t>
        <a:bodyPr/>
        <a:lstStyle/>
        <a:p>
          <a:r>
            <a:rPr lang="en-GB" sz="1100" b="1"/>
            <a:t>Improved safety  </a:t>
          </a:r>
        </a:p>
        <a:p>
          <a:r>
            <a:rPr lang="en-GB" sz="1100"/>
            <a:t>Pharmacies are obliged to ask patients at every visit if they require all items on their prescription before each issue to avoid medicines wastage. </a:t>
          </a:r>
        </a:p>
        <a:p>
          <a:r>
            <a:rPr lang="en-GB" sz="1100"/>
            <a:t>(Patients do not have a paper prescription that can be misplaced . The service is reliable , secure and confidential) - to remove? most of practices use EPS </a:t>
          </a:r>
        </a:p>
      </dgm:t>
    </dgm:pt>
    <dgm:pt modelId="{39789F01-A4DD-41AF-8BBA-457D4D958C7B}" type="parTrans" cxnId="{FCE9B1DF-CBE6-48C3-BB40-58FAF9B1DF59}">
      <dgm:prSet/>
      <dgm:spPr/>
      <dgm:t>
        <a:bodyPr/>
        <a:lstStyle/>
        <a:p>
          <a:endParaRPr lang="en-GB"/>
        </a:p>
      </dgm:t>
    </dgm:pt>
    <dgm:pt modelId="{5A6455DD-2AC1-486A-8175-C3AFF2E59DA7}" type="sibTrans" cxnId="{FCE9B1DF-CBE6-48C3-BB40-58FAF9B1DF59}">
      <dgm:prSet/>
      <dgm:spPr/>
      <dgm:t>
        <a:bodyPr/>
        <a:lstStyle/>
        <a:p>
          <a:endParaRPr lang="en-GB"/>
        </a:p>
      </dgm:t>
    </dgm:pt>
    <dgm:pt modelId="{5489D0B3-C6F9-4CE9-9497-2AB5FFAAEEE5}">
      <dgm:prSet phldrT="[Text]"/>
      <dgm:spPr>
        <a:solidFill>
          <a:schemeClr val="accent6">
            <a:lumMod val="60000"/>
            <a:lumOff val="40000"/>
          </a:schemeClr>
        </a:solidFill>
        <a:ln>
          <a:solidFill>
            <a:schemeClr val="accent6">
              <a:lumMod val="40000"/>
              <a:lumOff val="60000"/>
            </a:schemeClr>
          </a:solidFill>
        </a:ln>
      </dgm:spPr>
      <dgm:t>
        <a:bodyPr/>
        <a:lstStyle/>
        <a:p>
          <a:r>
            <a:rPr lang="en-GB" dirty="0"/>
            <a:t>Benefits for the patients </a:t>
          </a:r>
        </a:p>
      </dgm:t>
    </dgm:pt>
    <dgm:pt modelId="{FED058B8-8621-4A53-872B-D93F2F51ED80}" type="parTrans" cxnId="{0362045F-46DB-46ED-B4B6-06061624F8C4}">
      <dgm:prSet/>
      <dgm:spPr/>
      <dgm:t>
        <a:bodyPr/>
        <a:lstStyle/>
        <a:p>
          <a:endParaRPr lang="en-GB"/>
        </a:p>
      </dgm:t>
    </dgm:pt>
    <dgm:pt modelId="{A9EDB6F9-FDAE-4D7E-AE7C-E4F7B436BC71}" type="sibTrans" cxnId="{0362045F-46DB-46ED-B4B6-06061624F8C4}">
      <dgm:prSet/>
      <dgm:spPr/>
      <dgm:t>
        <a:bodyPr/>
        <a:lstStyle/>
        <a:p>
          <a:endParaRPr lang="en-GB"/>
        </a:p>
      </dgm:t>
    </dgm:pt>
    <dgm:pt modelId="{781B32F3-D961-42ED-A381-D8F02630DEC8}">
      <dgm:prSet phldrT="[Text]" custT="1"/>
      <dgm:spPr>
        <a:ln w="19050">
          <a:solidFill>
            <a:schemeClr val="accent6">
              <a:alpha val="90000"/>
            </a:schemeClr>
          </a:solidFill>
        </a:ln>
      </dgm:spPr>
      <dgm:t>
        <a:bodyPr/>
        <a:lstStyle/>
        <a:p>
          <a:r>
            <a:rPr lang="en-GB" sz="1100" dirty="0"/>
            <a:t>Better care for patients  (bold)</a:t>
          </a:r>
        </a:p>
        <a:p>
          <a:r>
            <a:rPr lang="en-GB" sz="1100" dirty="0"/>
            <a:t>Practices and pharmacies work closer with each other </a:t>
          </a:r>
        </a:p>
      </dgm:t>
    </dgm:pt>
    <dgm:pt modelId="{574E2A34-54FC-4B01-8F55-A9173142171F}" type="parTrans" cxnId="{AFE5FF99-9807-4ABE-BC20-D14B602096F0}">
      <dgm:prSet/>
      <dgm:spPr/>
      <dgm:t>
        <a:bodyPr/>
        <a:lstStyle/>
        <a:p>
          <a:endParaRPr lang="en-GB"/>
        </a:p>
      </dgm:t>
    </dgm:pt>
    <dgm:pt modelId="{A0DC3A1A-CA20-4E2B-8A11-290CD6EF85FB}" type="sibTrans" cxnId="{AFE5FF99-9807-4ABE-BC20-D14B602096F0}">
      <dgm:prSet/>
      <dgm:spPr/>
      <dgm:t>
        <a:bodyPr/>
        <a:lstStyle/>
        <a:p>
          <a:endParaRPr lang="en-GB"/>
        </a:p>
      </dgm:t>
    </dgm:pt>
    <dgm:pt modelId="{7F2FA47B-6FF3-4C5F-8093-05E84AA9E9B1}">
      <dgm:prSet phldrT="[Text]" custT="1"/>
      <dgm:spPr>
        <a:ln w="19050">
          <a:solidFill>
            <a:schemeClr val="accent6">
              <a:alpha val="90000"/>
            </a:schemeClr>
          </a:solidFill>
        </a:ln>
      </dgm:spPr>
      <dgm:t>
        <a:bodyPr/>
        <a:lstStyle/>
        <a:p>
          <a:r>
            <a:rPr lang="en-GB" sz="1100"/>
            <a:t>Patients can go directly to the pharmacy to collect their prescription and will only need to visit the GP’s once or twice a year for their review  ( should we add something about less phone calls??? /patient queries?/)</a:t>
          </a:r>
        </a:p>
      </dgm:t>
    </dgm:pt>
    <dgm:pt modelId="{245666C7-E6BF-46A8-89A9-5753EB084150}" type="parTrans" cxnId="{C884089C-604D-448F-B9C1-084BCD8CBBEE}">
      <dgm:prSet/>
      <dgm:spPr/>
      <dgm:t>
        <a:bodyPr/>
        <a:lstStyle/>
        <a:p>
          <a:endParaRPr lang="en-GB"/>
        </a:p>
      </dgm:t>
    </dgm:pt>
    <dgm:pt modelId="{63D9C16D-383E-49DA-890D-D397456247B9}" type="sibTrans" cxnId="{C884089C-604D-448F-B9C1-084BCD8CBBEE}">
      <dgm:prSet/>
      <dgm:spPr/>
      <dgm:t>
        <a:bodyPr/>
        <a:lstStyle/>
        <a:p>
          <a:endParaRPr lang="en-GB"/>
        </a:p>
      </dgm:t>
    </dgm:pt>
    <dgm:pt modelId="{EA9D11EB-0560-4C50-8A93-3B108CC4AEE4}">
      <dgm:prSet custT="1"/>
      <dgm:spPr>
        <a:ln w="19050">
          <a:solidFill>
            <a:schemeClr val="accent2"/>
          </a:solidFill>
        </a:ln>
      </dgm:spPr>
      <dgm:t>
        <a:bodyPr/>
        <a:lstStyle/>
        <a:p>
          <a:r>
            <a:rPr lang="en-GB" sz="1100" b="1"/>
            <a:t>Reduced footfall in the practice </a:t>
          </a:r>
        </a:p>
        <a:p>
          <a:r>
            <a:rPr lang="en-GB" sz="1100"/>
            <a:t>Patients do not need to contact the surgery to reorder at regular intervals unless their condition changes,. </a:t>
          </a:r>
        </a:p>
      </dgm:t>
    </dgm:pt>
    <dgm:pt modelId="{4210DA4C-88B9-4081-ABA8-8453E0E335C1}" type="parTrans" cxnId="{1D7D3DF3-35D4-4566-9FFD-5749C719DFF8}">
      <dgm:prSet/>
      <dgm:spPr/>
      <dgm:t>
        <a:bodyPr/>
        <a:lstStyle/>
        <a:p>
          <a:endParaRPr lang="en-GB"/>
        </a:p>
      </dgm:t>
    </dgm:pt>
    <dgm:pt modelId="{66F86AC2-BE87-4C3D-81C7-414996717572}" type="sibTrans" cxnId="{1D7D3DF3-35D4-4566-9FFD-5749C719DFF8}">
      <dgm:prSet/>
      <dgm:spPr/>
      <dgm:t>
        <a:bodyPr/>
        <a:lstStyle/>
        <a:p>
          <a:endParaRPr lang="en-GB"/>
        </a:p>
      </dgm:t>
    </dgm:pt>
    <dgm:pt modelId="{B1F59DE7-099A-46FC-82DC-74ACE41437FB}">
      <dgm:prSet custT="1"/>
      <dgm:spPr>
        <a:ln w="19050">
          <a:solidFill>
            <a:schemeClr val="accent6">
              <a:alpha val="90000"/>
            </a:schemeClr>
          </a:solidFill>
        </a:ln>
      </dgm:spPr>
      <dgm:t>
        <a:bodyPr/>
        <a:lstStyle/>
        <a:p>
          <a:r>
            <a:rPr lang="en-GB" sz="1100" dirty="0"/>
            <a:t>The service is reliable , secure and confidential </a:t>
          </a:r>
        </a:p>
      </dgm:t>
    </dgm:pt>
    <dgm:pt modelId="{A6B26408-7417-4317-8813-188FAA2A42A2}" type="parTrans" cxnId="{79540935-FC63-4232-A89A-34920211D393}">
      <dgm:prSet/>
      <dgm:spPr/>
      <dgm:t>
        <a:bodyPr/>
        <a:lstStyle/>
        <a:p>
          <a:endParaRPr lang="en-GB"/>
        </a:p>
      </dgm:t>
    </dgm:pt>
    <dgm:pt modelId="{8183F53C-1B81-44F8-94BE-4A29BCE39494}" type="sibTrans" cxnId="{79540935-FC63-4232-A89A-34920211D393}">
      <dgm:prSet/>
      <dgm:spPr/>
      <dgm:t>
        <a:bodyPr/>
        <a:lstStyle/>
        <a:p>
          <a:endParaRPr lang="en-GB"/>
        </a:p>
      </dgm:t>
    </dgm:pt>
    <dgm:pt modelId="{562D9DF3-3D79-43AE-9F69-E4B8C832819B}">
      <dgm:prSet custT="1"/>
      <dgm:spPr>
        <a:ln w="19050">
          <a:solidFill>
            <a:schemeClr val="accent2">
              <a:alpha val="90000"/>
            </a:schemeClr>
          </a:solidFill>
        </a:ln>
      </dgm:spPr>
      <dgm:t>
        <a:bodyPr/>
        <a:lstStyle/>
        <a:p>
          <a:endParaRPr lang="en-GB" sz="1100" b="1"/>
        </a:p>
        <a:p>
          <a:r>
            <a:rPr lang="en-GB" sz="1100" b="1"/>
            <a:t>Workload can be managed in advance </a:t>
          </a:r>
        </a:p>
        <a:p>
          <a:r>
            <a:rPr lang="en-GB" sz="1100"/>
            <a:t>Patients requiring blood tests etc can be booked in one month prior to the end of there "Batch" . Therefore reducing the need for urgent prescriptions and appointments  </a:t>
          </a:r>
        </a:p>
        <a:p>
          <a:endParaRPr lang="en-GB" sz="1100"/>
        </a:p>
      </dgm:t>
    </dgm:pt>
    <dgm:pt modelId="{6597F233-0F07-41A2-A923-6C2235C1D723}" type="parTrans" cxnId="{FDD74F8C-4340-416D-81F5-C4014EE95451}">
      <dgm:prSet/>
      <dgm:spPr/>
      <dgm:t>
        <a:bodyPr/>
        <a:lstStyle/>
        <a:p>
          <a:endParaRPr lang="en-GB"/>
        </a:p>
      </dgm:t>
    </dgm:pt>
    <dgm:pt modelId="{5457BB77-203F-429A-8494-D1D0A689E6B8}" type="sibTrans" cxnId="{FDD74F8C-4340-416D-81F5-C4014EE95451}">
      <dgm:prSet/>
      <dgm:spPr/>
      <dgm:t>
        <a:bodyPr/>
        <a:lstStyle/>
        <a:p>
          <a:endParaRPr lang="en-GB"/>
        </a:p>
      </dgm:t>
    </dgm:pt>
    <dgm:pt modelId="{A42BB1BF-50D4-43B5-93E4-F19877C83A2D}">
      <dgm:prSet custT="1"/>
      <dgm:spPr>
        <a:ln w="19050">
          <a:solidFill>
            <a:schemeClr val="accent6">
              <a:alpha val="90000"/>
            </a:schemeClr>
          </a:solidFill>
        </a:ln>
      </dgm:spPr>
      <dgm:t>
        <a:bodyPr/>
        <a:lstStyle/>
        <a:p>
          <a:r>
            <a:rPr lang="en-GB" sz="1100"/>
            <a:t>The patients pharmacy can pull down a prescription early to cover holiday supplies </a:t>
          </a:r>
        </a:p>
      </dgm:t>
    </dgm:pt>
    <dgm:pt modelId="{3FC2AF47-A5A3-4E84-AE72-3406D58B3C9B}" type="parTrans" cxnId="{CCF6B3F2-86E5-4C8D-87FB-E57C505FC1AB}">
      <dgm:prSet/>
      <dgm:spPr/>
      <dgm:t>
        <a:bodyPr/>
        <a:lstStyle/>
        <a:p>
          <a:endParaRPr lang="en-GB"/>
        </a:p>
      </dgm:t>
    </dgm:pt>
    <dgm:pt modelId="{B2AA3DA9-43C4-4239-A124-BA5865482A94}" type="sibTrans" cxnId="{CCF6B3F2-86E5-4C8D-87FB-E57C505FC1AB}">
      <dgm:prSet/>
      <dgm:spPr/>
      <dgm:t>
        <a:bodyPr/>
        <a:lstStyle/>
        <a:p>
          <a:endParaRPr lang="en-GB"/>
        </a:p>
      </dgm:t>
    </dgm:pt>
    <dgm:pt modelId="{199D3D36-2218-4DEB-8FB7-AF06C59669CE}">
      <dgm:prSet custT="1"/>
      <dgm:spPr>
        <a:ln w="19050">
          <a:solidFill>
            <a:schemeClr val="accent2">
              <a:alpha val="90000"/>
            </a:schemeClr>
          </a:solidFill>
        </a:ln>
      </dgm:spPr>
      <dgm:t>
        <a:bodyPr/>
        <a:lstStyle/>
        <a:p>
          <a:r>
            <a:rPr lang="en-GB" sz="1100" b="1"/>
            <a:t>Reduction in calls chasing prescriptions </a:t>
          </a:r>
          <a:endParaRPr lang="en-GB" sz="1100"/>
        </a:p>
        <a:p>
          <a:r>
            <a:rPr lang="en-GB" sz="1100"/>
            <a:t>If a patient goes on holiday in the UK, any pharmacy can pull down the prescription from the spine . Therefore removing the need for an emergency prescription if a patient forgets there medication etc </a:t>
          </a:r>
          <a:r>
            <a:rPr lang="en-GB" sz="700"/>
            <a:t>. </a:t>
          </a:r>
        </a:p>
      </dgm:t>
    </dgm:pt>
    <dgm:pt modelId="{25BFA69A-2AAD-4C9F-A3E1-0B9C7B72B4B8}" type="parTrans" cxnId="{FDB40E4E-E04E-490E-8C7F-0E45DA67F0DC}">
      <dgm:prSet/>
      <dgm:spPr/>
      <dgm:t>
        <a:bodyPr/>
        <a:lstStyle/>
        <a:p>
          <a:endParaRPr lang="en-GB"/>
        </a:p>
      </dgm:t>
    </dgm:pt>
    <dgm:pt modelId="{8B120793-417E-418A-B13C-2EE7FEFB685D}" type="sibTrans" cxnId="{FDB40E4E-E04E-490E-8C7F-0E45DA67F0DC}">
      <dgm:prSet/>
      <dgm:spPr/>
      <dgm:t>
        <a:bodyPr/>
        <a:lstStyle/>
        <a:p>
          <a:endParaRPr lang="en-GB"/>
        </a:p>
      </dgm:t>
    </dgm:pt>
    <dgm:pt modelId="{2063ACDF-54AB-425A-8156-DED2FF0B38DA}">
      <dgm:prSet custT="1"/>
      <dgm:spPr>
        <a:ln w="19050">
          <a:solidFill>
            <a:schemeClr val="accent6">
              <a:alpha val="90000"/>
            </a:schemeClr>
          </a:solidFill>
        </a:ln>
      </dgm:spPr>
      <dgm:t>
        <a:bodyPr/>
        <a:lstStyle/>
        <a:p>
          <a:r>
            <a:rPr lang="en-GB" sz="1100"/>
            <a:t>If a patient goes on holiday in the UK any pharmacy can pull down the prescription from the spine . (ithas been said before)</a:t>
          </a:r>
        </a:p>
      </dgm:t>
    </dgm:pt>
    <dgm:pt modelId="{74CE30C8-5B17-4F4A-8220-13006C39A652}" type="parTrans" cxnId="{28AB3562-7929-4045-88A3-9FDB03F85860}">
      <dgm:prSet/>
      <dgm:spPr/>
      <dgm:t>
        <a:bodyPr/>
        <a:lstStyle/>
        <a:p>
          <a:endParaRPr lang="en-GB"/>
        </a:p>
      </dgm:t>
    </dgm:pt>
    <dgm:pt modelId="{E5C6CE65-857D-4FEF-B376-45940CC87D85}" type="sibTrans" cxnId="{28AB3562-7929-4045-88A3-9FDB03F85860}">
      <dgm:prSet/>
      <dgm:spPr/>
      <dgm:t>
        <a:bodyPr/>
        <a:lstStyle/>
        <a:p>
          <a:endParaRPr lang="en-GB"/>
        </a:p>
      </dgm:t>
    </dgm:pt>
    <dgm:pt modelId="{CF1D598A-1D91-4E91-B473-F21B38A94470}">
      <dgm:prSet custT="1"/>
      <dgm:spPr>
        <a:ln w="19050">
          <a:solidFill>
            <a:schemeClr val="accent2">
              <a:alpha val="90000"/>
            </a:schemeClr>
          </a:solidFill>
        </a:ln>
      </dgm:spPr>
      <dgm:t>
        <a:bodyPr/>
        <a:lstStyle/>
        <a:p>
          <a:r>
            <a:rPr lang="en-GB" sz="1100" b="1" dirty="0"/>
            <a:t>Time saving   </a:t>
          </a:r>
        </a:p>
        <a:p>
          <a:r>
            <a:rPr lang="en-GB" sz="1100" dirty="0"/>
            <a:t>On average save over an hour of practice staffs time , an hour and a half of GP’s time a day on electronic scripts verses paper scripts </a:t>
          </a:r>
        </a:p>
      </dgm:t>
    </dgm:pt>
    <dgm:pt modelId="{788A9CF8-735B-4089-8BBA-C8AFEE83D482}" type="parTrans" cxnId="{07237041-E8FB-4D28-AEC9-EE37B32E1D06}">
      <dgm:prSet/>
      <dgm:spPr/>
      <dgm:t>
        <a:bodyPr/>
        <a:lstStyle/>
        <a:p>
          <a:endParaRPr lang="en-GB"/>
        </a:p>
      </dgm:t>
    </dgm:pt>
    <dgm:pt modelId="{F94570FC-D03C-4A6F-B2F2-34A9D1356D8E}" type="sibTrans" cxnId="{07237041-E8FB-4D28-AEC9-EE37B32E1D06}">
      <dgm:prSet/>
      <dgm:spPr/>
      <dgm:t>
        <a:bodyPr/>
        <a:lstStyle/>
        <a:p>
          <a:endParaRPr lang="en-GB"/>
        </a:p>
      </dgm:t>
    </dgm:pt>
    <dgm:pt modelId="{ADBE0599-B166-4A51-9EF6-CB464D06B7C6}" type="pres">
      <dgm:prSet presAssocID="{84337398-F8BB-41F8-8A53-3BBFC1189D75}" presName="Name0" presStyleCnt="0">
        <dgm:presLayoutVars>
          <dgm:dir/>
          <dgm:animLvl val="lvl"/>
          <dgm:resizeHandles val="exact"/>
        </dgm:presLayoutVars>
      </dgm:prSet>
      <dgm:spPr/>
    </dgm:pt>
    <dgm:pt modelId="{7690FD29-6DCB-458A-A56C-3F01ED7AF0FD}" type="pres">
      <dgm:prSet presAssocID="{5A8D6E5D-4388-4E09-A35B-846D1B32B753}" presName="vertFlow" presStyleCnt="0"/>
      <dgm:spPr/>
    </dgm:pt>
    <dgm:pt modelId="{2A30A8AD-10F8-424C-B016-CD60FABB1DC6}" type="pres">
      <dgm:prSet presAssocID="{5A8D6E5D-4388-4E09-A35B-846D1B32B753}" presName="header" presStyleLbl="node1" presStyleIdx="0" presStyleCnt="2" custScaleX="232554"/>
      <dgm:spPr/>
    </dgm:pt>
    <dgm:pt modelId="{932054AF-1717-4598-B7A8-D7ECA4598F18}" type="pres">
      <dgm:prSet presAssocID="{788A9CF8-735B-4089-8BBA-C8AFEE83D482}" presName="parTrans" presStyleLbl="sibTrans2D1" presStyleIdx="0" presStyleCnt="11"/>
      <dgm:spPr/>
    </dgm:pt>
    <dgm:pt modelId="{30AF0C26-AB99-4C08-9A0F-DA8C80582953}" type="pres">
      <dgm:prSet presAssocID="{CF1D598A-1D91-4E91-B473-F21B38A94470}" presName="child" presStyleLbl="alignAccFollowNode1" presStyleIdx="0" presStyleCnt="11" custScaleX="232554" custScaleY="218478" custLinFactNeighborX="-630" custLinFactNeighborY="57573">
        <dgm:presLayoutVars>
          <dgm:chMax val="0"/>
          <dgm:bulletEnabled val="1"/>
        </dgm:presLayoutVars>
      </dgm:prSet>
      <dgm:spPr/>
    </dgm:pt>
    <dgm:pt modelId="{6BC7A898-782B-405E-BBCA-263A0C242F5E}" type="pres">
      <dgm:prSet presAssocID="{F94570FC-D03C-4A6F-B2F2-34A9D1356D8E}" presName="sibTrans" presStyleLbl="sibTrans2D1" presStyleIdx="1" presStyleCnt="11"/>
      <dgm:spPr/>
    </dgm:pt>
    <dgm:pt modelId="{ECB19BAA-D68E-481D-9DA2-5B5E8866BA59}" type="pres">
      <dgm:prSet presAssocID="{8DDCA1F9-F27F-4271-8185-8EFE1D7222E1}" presName="child" presStyleLbl="alignAccFollowNode1" presStyleIdx="1" presStyleCnt="11" custScaleX="232554" custScaleY="139043" custLinFactNeighborY="93556">
        <dgm:presLayoutVars>
          <dgm:chMax val="0"/>
          <dgm:bulletEnabled val="1"/>
        </dgm:presLayoutVars>
      </dgm:prSet>
      <dgm:spPr/>
    </dgm:pt>
    <dgm:pt modelId="{11F8FB71-44DE-4F78-B9BD-1DDAB61C82CB}" type="pres">
      <dgm:prSet presAssocID="{2C3A7B01-D2FD-46D7-A296-849104574FAD}" presName="sibTrans" presStyleLbl="sibTrans2D1" presStyleIdx="2" presStyleCnt="11"/>
      <dgm:spPr/>
    </dgm:pt>
    <dgm:pt modelId="{0D245CFD-34DA-4824-8B26-6165F6A91F8D}" type="pres">
      <dgm:prSet presAssocID="{491F6495-D046-4A13-9D1B-AB687289A3DE}" presName="child" presStyleLbl="alignAccFollowNode1" presStyleIdx="2" presStyleCnt="11" custScaleX="232554" custScaleY="327293" custLinFactY="10339" custLinFactNeighborY="100000">
        <dgm:presLayoutVars>
          <dgm:chMax val="0"/>
          <dgm:bulletEnabled val="1"/>
        </dgm:presLayoutVars>
      </dgm:prSet>
      <dgm:spPr/>
    </dgm:pt>
    <dgm:pt modelId="{AEB907EF-A7A0-4E37-8549-8ED112591DB5}" type="pres">
      <dgm:prSet presAssocID="{5A6455DD-2AC1-486A-8175-C3AFF2E59DA7}" presName="sibTrans" presStyleLbl="sibTrans2D1" presStyleIdx="3" presStyleCnt="11"/>
      <dgm:spPr/>
    </dgm:pt>
    <dgm:pt modelId="{5D3E5BE6-CB12-4E3E-B88E-63BCF9803C30}" type="pres">
      <dgm:prSet presAssocID="{562D9DF3-3D79-43AE-9F69-E4B8C832819B}" presName="child" presStyleLbl="alignAccFollowNode1" presStyleIdx="3" presStyleCnt="11" custScaleX="237034" custScaleY="252962" custLinFactY="17895" custLinFactNeighborX="630" custLinFactNeighborY="100000">
        <dgm:presLayoutVars>
          <dgm:chMax val="0"/>
          <dgm:bulletEnabled val="1"/>
        </dgm:presLayoutVars>
      </dgm:prSet>
      <dgm:spPr/>
    </dgm:pt>
    <dgm:pt modelId="{33C0BFAF-81EA-49B9-AD77-88FBADA78405}" type="pres">
      <dgm:prSet presAssocID="{5457BB77-203F-429A-8494-D1D0A689E6B8}" presName="sibTrans" presStyleLbl="sibTrans2D1" presStyleIdx="4" presStyleCnt="11"/>
      <dgm:spPr/>
    </dgm:pt>
    <dgm:pt modelId="{43A8032A-051D-4A4E-AF9F-8FB8A8B0DFE3}" type="pres">
      <dgm:prSet presAssocID="{EA9D11EB-0560-4C50-8A93-3B108CC4AEE4}" presName="child" presStyleLbl="alignAccFollowNode1" presStyleIdx="4" presStyleCnt="11" custScaleX="237034" custScaleY="178338" custLinFactY="38046" custLinFactNeighborX="630" custLinFactNeighborY="100000">
        <dgm:presLayoutVars>
          <dgm:chMax val="0"/>
          <dgm:bulletEnabled val="1"/>
        </dgm:presLayoutVars>
      </dgm:prSet>
      <dgm:spPr/>
    </dgm:pt>
    <dgm:pt modelId="{95C99D66-0FB5-429E-8318-664C6E01EA7A}" type="pres">
      <dgm:prSet presAssocID="{66F86AC2-BE87-4C3D-81C7-414996717572}" presName="sibTrans" presStyleLbl="sibTrans2D1" presStyleIdx="5" presStyleCnt="11"/>
      <dgm:spPr/>
    </dgm:pt>
    <dgm:pt modelId="{791B0AEC-77F5-4E51-8689-DD7FA72B5445}" type="pres">
      <dgm:prSet presAssocID="{199D3D36-2218-4DEB-8FB7-AF06C59669CE}" presName="child" presStyleLbl="alignAccFollowNode1" presStyleIdx="5" presStyleCnt="11" custScaleX="232554" custScaleY="306181" custLinFactY="50640" custLinFactNeighborX="-630" custLinFactNeighborY="100000">
        <dgm:presLayoutVars>
          <dgm:chMax val="0"/>
          <dgm:bulletEnabled val="1"/>
        </dgm:presLayoutVars>
      </dgm:prSet>
      <dgm:spPr/>
    </dgm:pt>
    <dgm:pt modelId="{1843A09F-8FE7-42CA-B3F8-771BAF5CF69F}" type="pres">
      <dgm:prSet presAssocID="{5A8D6E5D-4388-4E09-A35B-846D1B32B753}" presName="hSp" presStyleCnt="0"/>
      <dgm:spPr/>
    </dgm:pt>
    <dgm:pt modelId="{B201AAC7-5CC4-4F50-8AA5-D648E63D407C}" type="pres">
      <dgm:prSet presAssocID="{5489D0B3-C6F9-4CE9-9497-2AB5FFAAEEE5}" presName="vertFlow" presStyleCnt="0"/>
      <dgm:spPr/>
    </dgm:pt>
    <dgm:pt modelId="{DC69F3DC-EEF7-4482-B85C-296A102F5D61}" type="pres">
      <dgm:prSet presAssocID="{5489D0B3-C6F9-4CE9-9497-2AB5FFAAEEE5}" presName="header" presStyleLbl="node1" presStyleIdx="1" presStyleCnt="2" custScaleX="188008" custLinFactY="400000" custLinFactNeighborX="3213" custLinFactNeighborY="453220"/>
      <dgm:spPr/>
    </dgm:pt>
    <dgm:pt modelId="{102C26CC-DB86-4910-9079-FF8CFF45F571}" type="pres">
      <dgm:prSet presAssocID="{574E2A34-54FC-4B01-8F55-A9173142171F}" presName="parTrans" presStyleLbl="sibTrans2D1" presStyleIdx="6" presStyleCnt="11"/>
      <dgm:spPr/>
    </dgm:pt>
    <dgm:pt modelId="{331CB375-CFC7-4012-8BD9-BEE168239E14}" type="pres">
      <dgm:prSet presAssocID="{781B32F3-D961-42ED-A381-D8F02630DEC8}" presName="child" presStyleLbl="alignAccFollowNode1" presStyleIdx="6" presStyleCnt="11" custScaleX="188008" custScaleY="158287" custLinFactY="400000" custLinFactNeighborX="3213" custLinFactNeighborY="481978">
        <dgm:presLayoutVars>
          <dgm:chMax val="0"/>
          <dgm:bulletEnabled val="1"/>
        </dgm:presLayoutVars>
      </dgm:prSet>
      <dgm:spPr/>
    </dgm:pt>
    <dgm:pt modelId="{685C63EE-D3E1-4DE3-8585-3F8BC283B318}" type="pres">
      <dgm:prSet presAssocID="{A0DC3A1A-CA20-4E2B-8A11-290CD6EF85FB}" presName="sibTrans" presStyleLbl="sibTrans2D1" presStyleIdx="7" presStyleCnt="11"/>
      <dgm:spPr/>
    </dgm:pt>
    <dgm:pt modelId="{629D11BC-D883-48CF-A358-81724075253A}" type="pres">
      <dgm:prSet presAssocID="{B1F59DE7-099A-46FC-82DC-74ACE41437FB}" presName="child" presStyleLbl="alignAccFollowNode1" presStyleIdx="7" presStyleCnt="11" custScaleX="188954" custScaleY="144994" custLinFactY="405650" custLinFactNeighborX="2740" custLinFactNeighborY="500000">
        <dgm:presLayoutVars>
          <dgm:chMax val="0"/>
          <dgm:bulletEnabled val="1"/>
        </dgm:presLayoutVars>
      </dgm:prSet>
      <dgm:spPr/>
    </dgm:pt>
    <dgm:pt modelId="{62F432C3-70FD-4530-A368-F1BB15CFB6C7}" type="pres">
      <dgm:prSet presAssocID="{8183F53C-1B81-44F8-94BE-4A29BCE39494}" presName="sibTrans" presStyleLbl="sibTrans2D1" presStyleIdx="8" presStyleCnt="11"/>
      <dgm:spPr/>
    </dgm:pt>
    <dgm:pt modelId="{24B671A9-5D14-4135-B79E-9972F5EEEE79}" type="pres">
      <dgm:prSet presAssocID="{7F2FA47B-6FF3-4C5F-8093-05E84AA9E9B1}" presName="child" presStyleLbl="alignAccFollowNode1" presStyleIdx="8" presStyleCnt="11" custScaleX="189954" custScaleY="248138" custLinFactY="418865" custLinFactNeighborX="-1042" custLinFactNeighborY="500000">
        <dgm:presLayoutVars>
          <dgm:chMax val="0"/>
          <dgm:bulletEnabled val="1"/>
        </dgm:presLayoutVars>
      </dgm:prSet>
      <dgm:spPr/>
    </dgm:pt>
    <dgm:pt modelId="{E2F8EDC3-2A4B-4D06-8C99-B12AED29547E}" type="pres">
      <dgm:prSet presAssocID="{63D9C16D-383E-49DA-890D-D397456247B9}" presName="sibTrans" presStyleLbl="sibTrans2D1" presStyleIdx="9" presStyleCnt="11"/>
      <dgm:spPr/>
    </dgm:pt>
    <dgm:pt modelId="{C129391C-E05B-4F69-896C-168285B892FA}" type="pres">
      <dgm:prSet presAssocID="{A42BB1BF-50D4-43B5-93E4-F19877C83A2D}" presName="child" presStyleLbl="alignAccFollowNode1" presStyleIdx="9" presStyleCnt="11" custScaleX="188008" custScaleY="158463" custLinFactY="431455" custLinFactNeighborX="-69" custLinFactNeighborY="500000">
        <dgm:presLayoutVars>
          <dgm:chMax val="0"/>
          <dgm:bulletEnabled val="1"/>
        </dgm:presLayoutVars>
      </dgm:prSet>
      <dgm:spPr/>
    </dgm:pt>
    <dgm:pt modelId="{29C47E6E-C630-4124-AFB0-130E7063CA3C}" type="pres">
      <dgm:prSet presAssocID="{B2AA3DA9-43C4-4239-A124-BA5865482A94}" presName="sibTrans" presStyleLbl="sibTrans2D1" presStyleIdx="10" presStyleCnt="11"/>
      <dgm:spPr/>
    </dgm:pt>
    <dgm:pt modelId="{0173085C-7FA9-45DE-89D0-F2DE4232479C}" type="pres">
      <dgm:prSet presAssocID="{2063ACDF-54AB-425A-8156-DED2FF0B38DA}" presName="child" presStyleLbl="alignAccFollowNode1" presStyleIdx="10" presStyleCnt="11" custScaleX="188008" custScaleY="200151" custLinFactY="448498" custLinFactNeighborX="-915" custLinFactNeighborY="500000">
        <dgm:presLayoutVars>
          <dgm:chMax val="0"/>
          <dgm:bulletEnabled val="1"/>
        </dgm:presLayoutVars>
      </dgm:prSet>
      <dgm:spPr/>
    </dgm:pt>
  </dgm:ptLst>
  <dgm:cxnLst>
    <dgm:cxn modelId="{DD3BBC03-B632-4A07-B9E8-2F513639E94C}" type="presOf" srcId="{A0DC3A1A-CA20-4E2B-8A11-290CD6EF85FB}" destId="{685C63EE-D3E1-4DE3-8585-3F8BC283B318}" srcOrd="0" destOrd="0" presId="urn:microsoft.com/office/officeart/2005/8/layout/lProcess1"/>
    <dgm:cxn modelId="{DD85BE19-EC84-4A2A-B3B7-9DBF242928AA}" type="presOf" srcId="{199D3D36-2218-4DEB-8FB7-AF06C59669CE}" destId="{791B0AEC-77F5-4E51-8689-DD7FA72B5445}" srcOrd="0" destOrd="0" presId="urn:microsoft.com/office/officeart/2005/8/layout/lProcess1"/>
    <dgm:cxn modelId="{20161B1E-669D-47C6-9AA9-8EFE98C08B50}" type="presOf" srcId="{781B32F3-D961-42ED-A381-D8F02630DEC8}" destId="{331CB375-CFC7-4012-8BD9-BEE168239E14}" srcOrd="0" destOrd="0" presId="urn:microsoft.com/office/officeart/2005/8/layout/lProcess1"/>
    <dgm:cxn modelId="{49322021-9BF3-4E06-80DE-A7F22EB78D27}" type="presOf" srcId="{2C3A7B01-D2FD-46D7-A296-849104574FAD}" destId="{11F8FB71-44DE-4F78-B9BD-1DDAB61C82CB}" srcOrd="0" destOrd="0" presId="urn:microsoft.com/office/officeart/2005/8/layout/lProcess1"/>
    <dgm:cxn modelId="{F7FF6C28-E64A-4457-92BB-28E811934106}" type="presOf" srcId="{562D9DF3-3D79-43AE-9F69-E4B8C832819B}" destId="{5D3E5BE6-CB12-4E3E-B88E-63BCF9803C30}" srcOrd="0" destOrd="0" presId="urn:microsoft.com/office/officeart/2005/8/layout/lProcess1"/>
    <dgm:cxn modelId="{A43C292E-CD89-41E8-8E8B-749847E1C6C3}" type="presOf" srcId="{EA9D11EB-0560-4C50-8A93-3B108CC4AEE4}" destId="{43A8032A-051D-4A4E-AF9F-8FB8A8B0DFE3}" srcOrd="0" destOrd="0" presId="urn:microsoft.com/office/officeart/2005/8/layout/lProcess1"/>
    <dgm:cxn modelId="{79540935-FC63-4232-A89A-34920211D393}" srcId="{5489D0B3-C6F9-4CE9-9497-2AB5FFAAEEE5}" destId="{B1F59DE7-099A-46FC-82DC-74ACE41437FB}" srcOrd="1" destOrd="0" parTransId="{A6B26408-7417-4317-8813-188FAA2A42A2}" sibTransId="{8183F53C-1B81-44F8-94BE-4A29BCE39494}"/>
    <dgm:cxn modelId="{0362045F-46DB-46ED-B4B6-06061624F8C4}" srcId="{84337398-F8BB-41F8-8A53-3BBFC1189D75}" destId="{5489D0B3-C6F9-4CE9-9497-2AB5FFAAEEE5}" srcOrd="1" destOrd="0" parTransId="{FED058B8-8621-4A53-872B-D93F2F51ED80}" sibTransId="{A9EDB6F9-FDAE-4D7E-AE7C-E4F7B436BC71}"/>
    <dgm:cxn modelId="{07237041-E8FB-4D28-AEC9-EE37B32E1D06}" srcId="{5A8D6E5D-4388-4E09-A35B-846D1B32B753}" destId="{CF1D598A-1D91-4E91-B473-F21B38A94470}" srcOrd="0" destOrd="0" parTransId="{788A9CF8-735B-4089-8BBA-C8AFEE83D482}" sibTransId="{F94570FC-D03C-4A6F-B2F2-34A9D1356D8E}"/>
    <dgm:cxn modelId="{28AB3562-7929-4045-88A3-9FDB03F85860}" srcId="{5489D0B3-C6F9-4CE9-9497-2AB5FFAAEEE5}" destId="{2063ACDF-54AB-425A-8156-DED2FF0B38DA}" srcOrd="4" destOrd="0" parTransId="{74CE30C8-5B17-4F4A-8220-13006C39A652}" sibTransId="{E5C6CE65-857D-4FEF-B376-45940CC87D85}"/>
    <dgm:cxn modelId="{63A11965-8762-4A59-9730-AD32A4D3C68B}" type="presOf" srcId="{5489D0B3-C6F9-4CE9-9497-2AB5FFAAEEE5}" destId="{DC69F3DC-EEF7-4482-B85C-296A102F5D61}" srcOrd="0" destOrd="0" presId="urn:microsoft.com/office/officeart/2005/8/layout/lProcess1"/>
    <dgm:cxn modelId="{63577E46-8147-4788-A144-AE1980B1AE09}" type="presOf" srcId="{5A6455DD-2AC1-486A-8175-C3AFF2E59DA7}" destId="{AEB907EF-A7A0-4E37-8549-8ED112591DB5}" srcOrd="0" destOrd="0" presId="urn:microsoft.com/office/officeart/2005/8/layout/lProcess1"/>
    <dgm:cxn modelId="{7C2CFB67-B68E-425E-B05F-6BAE21FC5B61}" type="presOf" srcId="{2063ACDF-54AB-425A-8156-DED2FF0B38DA}" destId="{0173085C-7FA9-45DE-89D0-F2DE4232479C}" srcOrd="0" destOrd="0" presId="urn:microsoft.com/office/officeart/2005/8/layout/lProcess1"/>
    <dgm:cxn modelId="{263A7F69-F055-4CEB-BA9B-EB4E7E34DFD8}" type="presOf" srcId="{B2AA3DA9-43C4-4239-A124-BA5865482A94}" destId="{29C47E6E-C630-4124-AFB0-130E7063CA3C}" srcOrd="0" destOrd="0" presId="urn:microsoft.com/office/officeart/2005/8/layout/lProcess1"/>
    <dgm:cxn modelId="{571ABD6A-8BAC-4DE6-9B09-7FE0C3506871}" type="presOf" srcId="{8183F53C-1B81-44F8-94BE-4A29BCE39494}" destId="{62F432C3-70FD-4530-A368-F1BB15CFB6C7}" srcOrd="0" destOrd="0" presId="urn:microsoft.com/office/officeart/2005/8/layout/lProcess1"/>
    <dgm:cxn modelId="{FDB40E4E-E04E-490E-8C7F-0E45DA67F0DC}" srcId="{5A8D6E5D-4388-4E09-A35B-846D1B32B753}" destId="{199D3D36-2218-4DEB-8FB7-AF06C59669CE}" srcOrd="5" destOrd="0" parTransId="{25BFA69A-2AAD-4C9F-A3E1-0B9C7B72B4B8}" sibTransId="{8B120793-417E-418A-B13C-2EE7FEFB685D}"/>
    <dgm:cxn modelId="{C33AF74F-AFB9-44BC-96E5-2C192E6297A3}" type="presOf" srcId="{8DDCA1F9-F27F-4271-8185-8EFE1D7222E1}" destId="{ECB19BAA-D68E-481D-9DA2-5B5E8866BA59}" srcOrd="0" destOrd="0" presId="urn:microsoft.com/office/officeart/2005/8/layout/lProcess1"/>
    <dgm:cxn modelId="{BAEA4751-CAC9-4543-A278-B67CA37ADC5E}" type="presOf" srcId="{5457BB77-203F-429A-8494-D1D0A689E6B8}" destId="{33C0BFAF-81EA-49B9-AD77-88FBADA78405}" srcOrd="0" destOrd="0" presId="urn:microsoft.com/office/officeart/2005/8/layout/lProcess1"/>
    <dgm:cxn modelId="{8F282E83-A014-4699-A872-8D5712274D3F}" srcId="{5A8D6E5D-4388-4E09-A35B-846D1B32B753}" destId="{8DDCA1F9-F27F-4271-8185-8EFE1D7222E1}" srcOrd="1" destOrd="0" parTransId="{E7E59AF5-6B44-4FEC-A1C6-9AD824FBB8D1}" sibTransId="{2C3A7B01-D2FD-46D7-A296-849104574FAD}"/>
    <dgm:cxn modelId="{FDD74F8C-4340-416D-81F5-C4014EE95451}" srcId="{5A8D6E5D-4388-4E09-A35B-846D1B32B753}" destId="{562D9DF3-3D79-43AE-9F69-E4B8C832819B}" srcOrd="3" destOrd="0" parTransId="{6597F233-0F07-41A2-A923-6C2235C1D723}" sibTransId="{5457BB77-203F-429A-8494-D1D0A689E6B8}"/>
    <dgm:cxn modelId="{AFE5FF99-9807-4ABE-BC20-D14B602096F0}" srcId="{5489D0B3-C6F9-4CE9-9497-2AB5FFAAEEE5}" destId="{781B32F3-D961-42ED-A381-D8F02630DEC8}" srcOrd="0" destOrd="0" parTransId="{574E2A34-54FC-4B01-8F55-A9173142171F}" sibTransId="{A0DC3A1A-CA20-4E2B-8A11-290CD6EF85FB}"/>
    <dgm:cxn modelId="{C884089C-604D-448F-B9C1-084BCD8CBBEE}" srcId="{5489D0B3-C6F9-4CE9-9497-2AB5FFAAEEE5}" destId="{7F2FA47B-6FF3-4C5F-8093-05E84AA9E9B1}" srcOrd="2" destOrd="0" parTransId="{245666C7-E6BF-46A8-89A9-5753EB084150}" sibTransId="{63D9C16D-383E-49DA-890D-D397456247B9}"/>
    <dgm:cxn modelId="{ADEF63A3-D304-4A20-BD51-25FD53674D82}" type="presOf" srcId="{491F6495-D046-4A13-9D1B-AB687289A3DE}" destId="{0D245CFD-34DA-4824-8B26-6165F6A91F8D}" srcOrd="0" destOrd="0" presId="urn:microsoft.com/office/officeart/2005/8/layout/lProcess1"/>
    <dgm:cxn modelId="{FC3511A4-8635-4498-B746-3A6693B25FEF}" type="presOf" srcId="{A42BB1BF-50D4-43B5-93E4-F19877C83A2D}" destId="{C129391C-E05B-4F69-896C-168285B892FA}" srcOrd="0" destOrd="0" presId="urn:microsoft.com/office/officeart/2005/8/layout/lProcess1"/>
    <dgm:cxn modelId="{F72D8CA7-EDD7-4477-8447-D2B67DA01B8D}" type="presOf" srcId="{B1F59DE7-099A-46FC-82DC-74ACE41437FB}" destId="{629D11BC-D883-48CF-A358-81724075253A}" srcOrd="0" destOrd="0" presId="urn:microsoft.com/office/officeart/2005/8/layout/lProcess1"/>
    <dgm:cxn modelId="{8A19FCB0-3362-4191-801F-9FD9FF71AD54}" type="presOf" srcId="{63D9C16D-383E-49DA-890D-D397456247B9}" destId="{E2F8EDC3-2A4B-4D06-8C99-B12AED29547E}" srcOrd="0" destOrd="0" presId="urn:microsoft.com/office/officeart/2005/8/layout/lProcess1"/>
    <dgm:cxn modelId="{F36945B4-0559-4FA9-8633-EA3F9EEBB8A5}" type="presOf" srcId="{CF1D598A-1D91-4E91-B473-F21B38A94470}" destId="{30AF0C26-AB99-4C08-9A0F-DA8C80582953}" srcOrd="0" destOrd="0" presId="urn:microsoft.com/office/officeart/2005/8/layout/lProcess1"/>
    <dgm:cxn modelId="{A5A9D7B4-376C-4AE8-B0BD-5736E03D86AB}" type="presOf" srcId="{F94570FC-D03C-4A6F-B2F2-34A9D1356D8E}" destId="{6BC7A898-782B-405E-BBCA-263A0C242F5E}" srcOrd="0" destOrd="0" presId="urn:microsoft.com/office/officeart/2005/8/layout/lProcess1"/>
    <dgm:cxn modelId="{DF4652B5-1C52-401A-A852-813414B80838}" type="presOf" srcId="{574E2A34-54FC-4B01-8F55-A9173142171F}" destId="{102C26CC-DB86-4910-9079-FF8CFF45F571}" srcOrd="0" destOrd="0" presId="urn:microsoft.com/office/officeart/2005/8/layout/lProcess1"/>
    <dgm:cxn modelId="{5CF08FBB-188D-4017-8D8E-91962417BF36}" type="presOf" srcId="{84337398-F8BB-41F8-8A53-3BBFC1189D75}" destId="{ADBE0599-B166-4A51-9EF6-CB464D06B7C6}" srcOrd="0" destOrd="0" presId="urn:microsoft.com/office/officeart/2005/8/layout/lProcess1"/>
    <dgm:cxn modelId="{DF58B1DB-D625-4165-9A31-C7E5127DCFAD}" srcId="{84337398-F8BB-41F8-8A53-3BBFC1189D75}" destId="{5A8D6E5D-4388-4E09-A35B-846D1B32B753}" srcOrd="0" destOrd="0" parTransId="{0E3D6FF4-2438-4C0A-9DD0-30A06DF78C61}" sibTransId="{9D1D3C6F-2AB9-4385-900D-CA8503942A93}"/>
    <dgm:cxn modelId="{FCE9B1DF-CBE6-48C3-BB40-58FAF9B1DF59}" srcId="{5A8D6E5D-4388-4E09-A35B-846D1B32B753}" destId="{491F6495-D046-4A13-9D1B-AB687289A3DE}" srcOrd="2" destOrd="0" parTransId="{39789F01-A4DD-41AF-8BBA-457D4D958C7B}" sibTransId="{5A6455DD-2AC1-486A-8175-C3AFF2E59DA7}"/>
    <dgm:cxn modelId="{E23DE6E3-2434-4C85-A27B-6BEC329FD959}" type="presOf" srcId="{788A9CF8-735B-4089-8BBA-C8AFEE83D482}" destId="{932054AF-1717-4598-B7A8-D7ECA4598F18}" srcOrd="0" destOrd="0" presId="urn:microsoft.com/office/officeart/2005/8/layout/lProcess1"/>
    <dgm:cxn modelId="{6DC553E7-80B7-4C77-933F-EF00ACA6CFBA}" type="presOf" srcId="{66F86AC2-BE87-4C3D-81C7-414996717572}" destId="{95C99D66-0FB5-429E-8318-664C6E01EA7A}" srcOrd="0" destOrd="0" presId="urn:microsoft.com/office/officeart/2005/8/layout/lProcess1"/>
    <dgm:cxn modelId="{673811F0-46FB-40FF-9867-0348C110363D}" type="presOf" srcId="{7F2FA47B-6FF3-4C5F-8093-05E84AA9E9B1}" destId="{24B671A9-5D14-4135-B79E-9972F5EEEE79}" srcOrd="0" destOrd="0" presId="urn:microsoft.com/office/officeart/2005/8/layout/lProcess1"/>
    <dgm:cxn modelId="{2759A2F0-A41A-43FE-BBD3-164E0E786355}" type="presOf" srcId="{5A8D6E5D-4388-4E09-A35B-846D1B32B753}" destId="{2A30A8AD-10F8-424C-B016-CD60FABB1DC6}" srcOrd="0" destOrd="0" presId="urn:microsoft.com/office/officeart/2005/8/layout/lProcess1"/>
    <dgm:cxn modelId="{CCF6B3F2-86E5-4C8D-87FB-E57C505FC1AB}" srcId="{5489D0B3-C6F9-4CE9-9497-2AB5FFAAEEE5}" destId="{A42BB1BF-50D4-43B5-93E4-F19877C83A2D}" srcOrd="3" destOrd="0" parTransId="{3FC2AF47-A5A3-4E84-AE72-3406D58B3C9B}" sibTransId="{B2AA3DA9-43C4-4239-A124-BA5865482A94}"/>
    <dgm:cxn modelId="{1D7D3DF3-35D4-4566-9FFD-5749C719DFF8}" srcId="{5A8D6E5D-4388-4E09-A35B-846D1B32B753}" destId="{EA9D11EB-0560-4C50-8A93-3B108CC4AEE4}" srcOrd="4" destOrd="0" parTransId="{4210DA4C-88B9-4081-ABA8-8453E0E335C1}" sibTransId="{66F86AC2-BE87-4C3D-81C7-414996717572}"/>
    <dgm:cxn modelId="{F3A6F22B-7554-4636-9F9D-0A65B9864880}" type="presParOf" srcId="{ADBE0599-B166-4A51-9EF6-CB464D06B7C6}" destId="{7690FD29-6DCB-458A-A56C-3F01ED7AF0FD}" srcOrd="0" destOrd="0" presId="urn:microsoft.com/office/officeart/2005/8/layout/lProcess1"/>
    <dgm:cxn modelId="{E8685FA9-59DE-4111-88D2-8A05D3FC2AD8}" type="presParOf" srcId="{7690FD29-6DCB-458A-A56C-3F01ED7AF0FD}" destId="{2A30A8AD-10F8-424C-B016-CD60FABB1DC6}" srcOrd="0" destOrd="0" presId="urn:microsoft.com/office/officeart/2005/8/layout/lProcess1"/>
    <dgm:cxn modelId="{D7A2F1F5-3A75-4915-BA36-1812955C97DA}" type="presParOf" srcId="{7690FD29-6DCB-458A-A56C-3F01ED7AF0FD}" destId="{932054AF-1717-4598-B7A8-D7ECA4598F18}" srcOrd="1" destOrd="0" presId="urn:microsoft.com/office/officeart/2005/8/layout/lProcess1"/>
    <dgm:cxn modelId="{125D3F59-ED43-479D-9228-01C1FD35CF15}" type="presParOf" srcId="{7690FD29-6DCB-458A-A56C-3F01ED7AF0FD}" destId="{30AF0C26-AB99-4C08-9A0F-DA8C80582953}" srcOrd="2" destOrd="0" presId="urn:microsoft.com/office/officeart/2005/8/layout/lProcess1"/>
    <dgm:cxn modelId="{391E2BE4-6B89-489B-9ADD-982E69D4D65A}" type="presParOf" srcId="{7690FD29-6DCB-458A-A56C-3F01ED7AF0FD}" destId="{6BC7A898-782B-405E-BBCA-263A0C242F5E}" srcOrd="3" destOrd="0" presId="urn:microsoft.com/office/officeart/2005/8/layout/lProcess1"/>
    <dgm:cxn modelId="{098ED743-DCF5-4134-B915-2621D1220791}" type="presParOf" srcId="{7690FD29-6DCB-458A-A56C-3F01ED7AF0FD}" destId="{ECB19BAA-D68E-481D-9DA2-5B5E8866BA59}" srcOrd="4" destOrd="0" presId="urn:microsoft.com/office/officeart/2005/8/layout/lProcess1"/>
    <dgm:cxn modelId="{0FA80EF3-02C7-4753-8E67-19F4E06BEB56}" type="presParOf" srcId="{7690FD29-6DCB-458A-A56C-3F01ED7AF0FD}" destId="{11F8FB71-44DE-4F78-B9BD-1DDAB61C82CB}" srcOrd="5" destOrd="0" presId="urn:microsoft.com/office/officeart/2005/8/layout/lProcess1"/>
    <dgm:cxn modelId="{F3721BCE-70C6-4A29-8C1F-682DABFCD0A9}" type="presParOf" srcId="{7690FD29-6DCB-458A-A56C-3F01ED7AF0FD}" destId="{0D245CFD-34DA-4824-8B26-6165F6A91F8D}" srcOrd="6" destOrd="0" presId="urn:microsoft.com/office/officeart/2005/8/layout/lProcess1"/>
    <dgm:cxn modelId="{A66E727B-0AAB-48F0-BF89-D1730D511F90}" type="presParOf" srcId="{7690FD29-6DCB-458A-A56C-3F01ED7AF0FD}" destId="{AEB907EF-A7A0-4E37-8549-8ED112591DB5}" srcOrd="7" destOrd="0" presId="urn:microsoft.com/office/officeart/2005/8/layout/lProcess1"/>
    <dgm:cxn modelId="{F17FA821-A80F-467D-8F1F-559797627FA3}" type="presParOf" srcId="{7690FD29-6DCB-458A-A56C-3F01ED7AF0FD}" destId="{5D3E5BE6-CB12-4E3E-B88E-63BCF9803C30}" srcOrd="8" destOrd="0" presId="urn:microsoft.com/office/officeart/2005/8/layout/lProcess1"/>
    <dgm:cxn modelId="{1BA33AC2-2825-41C1-BD37-D8C185977AB8}" type="presParOf" srcId="{7690FD29-6DCB-458A-A56C-3F01ED7AF0FD}" destId="{33C0BFAF-81EA-49B9-AD77-88FBADA78405}" srcOrd="9" destOrd="0" presId="urn:microsoft.com/office/officeart/2005/8/layout/lProcess1"/>
    <dgm:cxn modelId="{172E49AF-C12A-4EA9-A81B-FF37EEB6DBA4}" type="presParOf" srcId="{7690FD29-6DCB-458A-A56C-3F01ED7AF0FD}" destId="{43A8032A-051D-4A4E-AF9F-8FB8A8B0DFE3}" srcOrd="10" destOrd="0" presId="urn:microsoft.com/office/officeart/2005/8/layout/lProcess1"/>
    <dgm:cxn modelId="{59D1C6CD-C900-4953-9412-B0AC5DAAB09D}" type="presParOf" srcId="{7690FD29-6DCB-458A-A56C-3F01ED7AF0FD}" destId="{95C99D66-0FB5-429E-8318-664C6E01EA7A}" srcOrd="11" destOrd="0" presId="urn:microsoft.com/office/officeart/2005/8/layout/lProcess1"/>
    <dgm:cxn modelId="{55A739EE-F526-4D6E-99A2-2CA02E7D5197}" type="presParOf" srcId="{7690FD29-6DCB-458A-A56C-3F01ED7AF0FD}" destId="{791B0AEC-77F5-4E51-8689-DD7FA72B5445}" srcOrd="12" destOrd="0" presId="urn:microsoft.com/office/officeart/2005/8/layout/lProcess1"/>
    <dgm:cxn modelId="{B7B85360-64A3-4BAF-80A5-C7E82F141E93}" type="presParOf" srcId="{ADBE0599-B166-4A51-9EF6-CB464D06B7C6}" destId="{1843A09F-8FE7-42CA-B3F8-771BAF5CF69F}" srcOrd="1" destOrd="0" presId="urn:microsoft.com/office/officeart/2005/8/layout/lProcess1"/>
    <dgm:cxn modelId="{53B996C3-FFF2-4FCA-A116-0CD681F0F065}" type="presParOf" srcId="{ADBE0599-B166-4A51-9EF6-CB464D06B7C6}" destId="{B201AAC7-5CC4-4F50-8AA5-D648E63D407C}" srcOrd="2" destOrd="0" presId="urn:microsoft.com/office/officeart/2005/8/layout/lProcess1"/>
    <dgm:cxn modelId="{B0091B50-9ADB-4725-97FD-EA0C39BB2D7F}" type="presParOf" srcId="{B201AAC7-5CC4-4F50-8AA5-D648E63D407C}" destId="{DC69F3DC-EEF7-4482-B85C-296A102F5D61}" srcOrd="0" destOrd="0" presId="urn:microsoft.com/office/officeart/2005/8/layout/lProcess1"/>
    <dgm:cxn modelId="{B85F4308-A36F-4F5B-8E1B-FB4F73999B37}" type="presParOf" srcId="{B201AAC7-5CC4-4F50-8AA5-D648E63D407C}" destId="{102C26CC-DB86-4910-9079-FF8CFF45F571}" srcOrd="1" destOrd="0" presId="urn:microsoft.com/office/officeart/2005/8/layout/lProcess1"/>
    <dgm:cxn modelId="{43445DE9-63A8-4567-95FC-40020F932E47}" type="presParOf" srcId="{B201AAC7-5CC4-4F50-8AA5-D648E63D407C}" destId="{331CB375-CFC7-4012-8BD9-BEE168239E14}" srcOrd="2" destOrd="0" presId="urn:microsoft.com/office/officeart/2005/8/layout/lProcess1"/>
    <dgm:cxn modelId="{BF67BF18-0C1C-40FD-8A1B-7202C4A87678}" type="presParOf" srcId="{B201AAC7-5CC4-4F50-8AA5-D648E63D407C}" destId="{685C63EE-D3E1-4DE3-8585-3F8BC283B318}" srcOrd="3" destOrd="0" presId="urn:microsoft.com/office/officeart/2005/8/layout/lProcess1"/>
    <dgm:cxn modelId="{5C207672-7D0F-491D-B7E5-DB57315B525C}" type="presParOf" srcId="{B201AAC7-5CC4-4F50-8AA5-D648E63D407C}" destId="{629D11BC-D883-48CF-A358-81724075253A}" srcOrd="4" destOrd="0" presId="urn:microsoft.com/office/officeart/2005/8/layout/lProcess1"/>
    <dgm:cxn modelId="{5C7FC93D-0C6F-499F-8CD8-A01F2D7E9005}" type="presParOf" srcId="{B201AAC7-5CC4-4F50-8AA5-D648E63D407C}" destId="{62F432C3-70FD-4530-A368-F1BB15CFB6C7}" srcOrd="5" destOrd="0" presId="urn:microsoft.com/office/officeart/2005/8/layout/lProcess1"/>
    <dgm:cxn modelId="{33991705-DC97-4412-AD22-39B490E7C9CD}" type="presParOf" srcId="{B201AAC7-5CC4-4F50-8AA5-D648E63D407C}" destId="{24B671A9-5D14-4135-B79E-9972F5EEEE79}" srcOrd="6" destOrd="0" presId="urn:microsoft.com/office/officeart/2005/8/layout/lProcess1"/>
    <dgm:cxn modelId="{8AD1C68C-C2E3-45DF-AC5F-4021AF6F91D5}" type="presParOf" srcId="{B201AAC7-5CC4-4F50-8AA5-D648E63D407C}" destId="{E2F8EDC3-2A4B-4D06-8C99-B12AED29547E}" srcOrd="7" destOrd="0" presId="urn:microsoft.com/office/officeart/2005/8/layout/lProcess1"/>
    <dgm:cxn modelId="{6FED45E7-FD0E-4C0E-AFC6-6D6E8C20D6E7}" type="presParOf" srcId="{B201AAC7-5CC4-4F50-8AA5-D648E63D407C}" destId="{C129391C-E05B-4F69-896C-168285B892FA}" srcOrd="8" destOrd="0" presId="urn:microsoft.com/office/officeart/2005/8/layout/lProcess1"/>
    <dgm:cxn modelId="{CA58E02A-2A89-4A2A-8AD1-E0E54D410CC3}" type="presParOf" srcId="{B201AAC7-5CC4-4F50-8AA5-D648E63D407C}" destId="{29C47E6E-C630-4124-AFB0-130E7063CA3C}" srcOrd="9" destOrd="0" presId="urn:microsoft.com/office/officeart/2005/8/layout/lProcess1"/>
    <dgm:cxn modelId="{01FD6556-8489-4FFB-82C2-B74A502B5C06}" type="presParOf" srcId="{B201AAC7-5CC4-4F50-8AA5-D648E63D407C}" destId="{0173085C-7FA9-45DE-89D0-F2DE4232479C}" srcOrd="10" destOrd="0" presId="urn:microsoft.com/office/officeart/2005/8/layout/lProcess1"/>
  </dgm:cxnLst>
  <dgm:bg/>
  <dgm:whole>
    <a:ln w="19050">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30A8AD-10F8-424C-B016-CD60FABB1DC6}">
      <dsp:nvSpPr>
        <dsp:cNvPr id="0" name=""/>
        <dsp:cNvSpPr/>
      </dsp:nvSpPr>
      <dsp:spPr>
        <a:xfrm>
          <a:off x="37175" y="339374"/>
          <a:ext cx="3517640" cy="378153"/>
        </a:xfrm>
        <a:prstGeom prst="roundRect">
          <a:avLst>
            <a:gd name="adj" fmla="val 10000"/>
          </a:avLst>
        </a:prstGeom>
        <a:solidFill>
          <a:schemeClr val="accent2">
            <a:lumMod val="60000"/>
            <a:lumOff val="4000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en-GB" sz="2100" kern="1200"/>
            <a:t>Benefits to the surgery </a:t>
          </a:r>
        </a:p>
      </dsp:txBody>
      <dsp:txXfrm>
        <a:off x="48251" y="350450"/>
        <a:ext cx="3495488" cy="356001"/>
      </dsp:txXfrm>
    </dsp:sp>
    <dsp:sp modelId="{932054AF-1717-4598-B7A8-D7ECA4598F18}">
      <dsp:nvSpPr>
        <dsp:cNvPr id="0" name=""/>
        <dsp:cNvSpPr/>
      </dsp:nvSpPr>
      <dsp:spPr>
        <a:xfrm rot="5440406">
          <a:off x="1740405" y="788715"/>
          <a:ext cx="104283" cy="66176"/>
        </a:xfrm>
        <a:prstGeom prst="rightArrow">
          <a:avLst>
            <a:gd name="adj1" fmla="val 667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0AF0C26-AB99-4C08-9A0F-DA8C80582953}">
      <dsp:nvSpPr>
        <dsp:cNvPr id="0" name=""/>
        <dsp:cNvSpPr/>
      </dsp:nvSpPr>
      <dsp:spPr>
        <a:xfrm>
          <a:off x="27646" y="926080"/>
          <a:ext cx="3517640" cy="826181"/>
        </a:xfrm>
        <a:prstGeom prst="roundRect">
          <a:avLst>
            <a:gd name="adj" fmla="val 10000"/>
          </a:avLst>
        </a:prstGeom>
        <a:solidFill>
          <a:schemeClr val="lt1">
            <a:alpha val="90000"/>
            <a:tint val="40000"/>
            <a:hueOff val="0"/>
            <a:satOff val="0"/>
            <a:lumOff val="0"/>
            <a:alphaOff val="0"/>
          </a:schemeClr>
        </a:solidFill>
        <a:ln w="19050" cap="flat" cmpd="sng" algn="ctr">
          <a:solidFill>
            <a:schemeClr val="accent2">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dirty="0"/>
            <a:t>Time saving   </a:t>
          </a:r>
        </a:p>
        <a:p>
          <a:pPr marL="0" lvl="0" indent="0" algn="ctr" defTabSz="488950">
            <a:lnSpc>
              <a:spcPct val="90000"/>
            </a:lnSpc>
            <a:spcBef>
              <a:spcPct val="0"/>
            </a:spcBef>
            <a:spcAft>
              <a:spcPct val="35000"/>
            </a:spcAft>
            <a:buNone/>
          </a:pPr>
          <a:r>
            <a:rPr lang="en-GB" sz="1100" kern="1200" dirty="0"/>
            <a:t>On average save over an hour of practice staffs time , an hour and a half of GP’s time a day on electronic scripts verses paper scripts </a:t>
          </a:r>
        </a:p>
      </dsp:txBody>
      <dsp:txXfrm>
        <a:off x="51844" y="950278"/>
        <a:ext cx="3469244" cy="777785"/>
      </dsp:txXfrm>
    </dsp:sp>
    <dsp:sp modelId="{6BC7A898-782B-405E-BBCA-263A0C242F5E}">
      <dsp:nvSpPr>
        <dsp:cNvPr id="0" name=""/>
        <dsp:cNvSpPr/>
      </dsp:nvSpPr>
      <dsp:spPr>
        <a:xfrm rot="5361729">
          <a:off x="1735160" y="1809162"/>
          <a:ext cx="113812" cy="66176"/>
        </a:xfrm>
        <a:prstGeom prst="rightArrow">
          <a:avLst>
            <a:gd name="adj1" fmla="val 667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B19BAA-D68E-481D-9DA2-5B5E8866BA59}">
      <dsp:nvSpPr>
        <dsp:cNvPr id="0" name=""/>
        <dsp:cNvSpPr/>
      </dsp:nvSpPr>
      <dsp:spPr>
        <a:xfrm>
          <a:off x="37175" y="1932240"/>
          <a:ext cx="3517640" cy="525795"/>
        </a:xfrm>
        <a:prstGeom prst="roundRect">
          <a:avLst>
            <a:gd name="adj" fmla="val 10000"/>
          </a:avLst>
        </a:prstGeom>
        <a:solidFill>
          <a:schemeClr val="lt1">
            <a:alpha val="90000"/>
            <a:tint val="40000"/>
            <a:hueOff val="0"/>
            <a:satOff val="0"/>
            <a:lumOff val="0"/>
            <a:alphaOff val="0"/>
          </a:schemeClr>
        </a:solidFill>
        <a:ln w="1905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Reduced workload </a:t>
          </a:r>
        </a:p>
        <a:p>
          <a:pPr marL="0" lvl="0" indent="0" algn="ctr" defTabSz="488950">
            <a:lnSpc>
              <a:spcPct val="90000"/>
            </a:lnSpc>
            <a:spcBef>
              <a:spcPct val="0"/>
            </a:spcBef>
            <a:spcAft>
              <a:spcPct val="35000"/>
            </a:spcAft>
            <a:buNone/>
          </a:pPr>
          <a:r>
            <a:rPr lang="en-GB" sz="1100" kern="1200"/>
            <a:t>prescriptions only need to be issued once or twice a year </a:t>
          </a:r>
        </a:p>
      </dsp:txBody>
      <dsp:txXfrm>
        <a:off x="52575" y="1947640"/>
        <a:ext cx="3486840" cy="494995"/>
      </dsp:txXfrm>
    </dsp:sp>
    <dsp:sp modelId="{11F8FB71-44DE-4F78-B9BD-1DDAB61C82CB}">
      <dsp:nvSpPr>
        <dsp:cNvPr id="0" name=""/>
        <dsp:cNvSpPr/>
      </dsp:nvSpPr>
      <dsp:spPr>
        <a:xfrm rot="5400000">
          <a:off x="1739094" y="2514937"/>
          <a:ext cx="113802" cy="66176"/>
        </a:xfrm>
        <a:prstGeom prst="rightArrow">
          <a:avLst>
            <a:gd name="adj1" fmla="val 667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D245CFD-34DA-4824-8B26-6165F6A91F8D}">
      <dsp:nvSpPr>
        <dsp:cNvPr id="0" name=""/>
        <dsp:cNvSpPr/>
      </dsp:nvSpPr>
      <dsp:spPr>
        <a:xfrm>
          <a:off x="37175" y="2638015"/>
          <a:ext cx="3517640" cy="1237668"/>
        </a:xfrm>
        <a:prstGeom prst="roundRect">
          <a:avLst>
            <a:gd name="adj" fmla="val 10000"/>
          </a:avLst>
        </a:prstGeom>
        <a:solidFill>
          <a:schemeClr val="lt1">
            <a:alpha val="90000"/>
            <a:tint val="40000"/>
            <a:hueOff val="0"/>
            <a:satOff val="0"/>
            <a:lumOff val="0"/>
            <a:alphaOff val="0"/>
          </a:schemeClr>
        </a:solidFill>
        <a:ln w="19050" cap="flat" cmpd="sng" algn="ctr">
          <a:solidFill>
            <a:schemeClr val="accent2">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Improved safety  </a:t>
          </a:r>
        </a:p>
        <a:p>
          <a:pPr marL="0" lvl="0" indent="0" algn="ctr" defTabSz="488950">
            <a:lnSpc>
              <a:spcPct val="90000"/>
            </a:lnSpc>
            <a:spcBef>
              <a:spcPct val="0"/>
            </a:spcBef>
            <a:spcAft>
              <a:spcPct val="35000"/>
            </a:spcAft>
            <a:buNone/>
          </a:pPr>
          <a:r>
            <a:rPr lang="en-GB" sz="1100" kern="1200"/>
            <a:t>Pharmacies are obliged to ask patients at every visit if they require all items on their prescription before each issue to avoid medicines wastage. </a:t>
          </a:r>
        </a:p>
        <a:p>
          <a:pPr marL="0" lvl="0" indent="0" algn="ctr" defTabSz="488950">
            <a:lnSpc>
              <a:spcPct val="90000"/>
            </a:lnSpc>
            <a:spcBef>
              <a:spcPct val="0"/>
            </a:spcBef>
            <a:spcAft>
              <a:spcPct val="35000"/>
            </a:spcAft>
            <a:buNone/>
          </a:pPr>
          <a:r>
            <a:rPr lang="en-GB" sz="1100" kern="1200"/>
            <a:t>(Patients do not have a paper prescription that can be misplaced . The service is reliable , secure and confidential) - to remove? most of practices use EPS </a:t>
          </a:r>
        </a:p>
      </dsp:txBody>
      <dsp:txXfrm>
        <a:off x="73425" y="2674265"/>
        <a:ext cx="3445140" cy="1165168"/>
      </dsp:txXfrm>
    </dsp:sp>
    <dsp:sp modelId="{AEB907EF-A7A0-4E37-8549-8ED112591DB5}">
      <dsp:nvSpPr>
        <dsp:cNvPr id="0" name=""/>
        <dsp:cNvSpPr/>
      </dsp:nvSpPr>
      <dsp:spPr>
        <a:xfrm rot="5373960">
          <a:off x="1753915" y="3923058"/>
          <a:ext cx="94754" cy="66176"/>
        </a:xfrm>
        <a:prstGeom prst="rightArrow">
          <a:avLst>
            <a:gd name="adj1" fmla="val 667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D3E5BE6-CB12-4E3E-B88E-63BCF9803C30}">
      <dsp:nvSpPr>
        <dsp:cNvPr id="0" name=""/>
        <dsp:cNvSpPr/>
      </dsp:nvSpPr>
      <dsp:spPr>
        <a:xfrm>
          <a:off x="12822" y="4036610"/>
          <a:ext cx="3585405" cy="956583"/>
        </a:xfrm>
        <a:prstGeom prst="roundRect">
          <a:avLst>
            <a:gd name="adj" fmla="val 10000"/>
          </a:avLst>
        </a:prstGeom>
        <a:solidFill>
          <a:schemeClr val="lt1">
            <a:alpha val="90000"/>
            <a:tint val="40000"/>
            <a:hueOff val="0"/>
            <a:satOff val="0"/>
            <a:lumOff val="0"/>
            <a:alphaOff val="0"/>
          </a:schemeClr>
        </a:solidFill>
        <a:ln w="19050" cap="flat" cmpd="sng" algn="ctr">
          <a:solidFill>
            <a:schemeClr val="accent2">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endParaRPr lang="en-GB" sz="1100" b="1" kern="1200"/>
        </a:p>
        <a:p>
          <a:pPr marL="0" lvl="0" indent="0" algn="ctr" defTabSz="488950">
            <a:lnSpc>
              <a:spcPct val="90000"/>
            </a:lnSpc>
            <a:spcBef>
              <a:spcPct val="0"/>
            </a:spcBef>
            <a:spcAft>
              <a:spcPct val="35000"/>
            </a:spcAft>
            <a:buNone/>
          </a:pPr>
          <a:r>
            <a:rPr lang="en-GB" sz="1100" b="1" kern="1200"/>
            <a:t>Workload can be managed in advance </a:t>
          </a:r>
        </a:p>
        <a:p>
          <a:pPr marL="0" lvl="0" indent="0" algn="ctr" defTabSz="488950">
            <a:lnSpc>
              <a:spcPct val="90000"/>
            </a:lnSpc>
            <a:spcBef>
              <a:spcPct val="0"/>
            </a:spcBef>
            <a:spcAft>
              <a:spcPct val="35000"/>
            </a:spcAft>
            <a:buNone/>
          </a:pPr>
          <a:r>
            <a:rPr lang="en-GB" sz="1100" kern="1200"/>
            <a:t>Patients requiring blood tests etc can be booked in one month prior to the end of there "Batch" . Therefore reducing the need for urgent prescriptions and appointments  </a:t>
          </a:r>
        </a:p>
        <a:p>
          <a:pPr marL="0" lvl="0" indent="0" algn="ctr" defTabSz="488950">
            <a:lnSpc>
              <a:spcPct val="90000"/>
            </a:lnSpc>
            <a:spcBef>
              <a:spcPct val="0"/>
            </a:spcBef>
            <a:spcAft>
              <a:spcPct val="35000"/>
            </a:spcAft>
            <a:buNone/>
          </a:pPr>
          <a:endParaRPr lang="en-GB" sz="1100" kern="1200"/>
        </a:p>
      </dsp:txBody>
      <dsp:txXfrm>
        <a:off x="40839" y="4064627"/>
        <a:ext cx="3529371" cy="900549"/>
      </dsp:txXfrm>
    </dsp:sp>
    <dsp:sp modelId="{33C0BFAF-81EA-49B9-AD77-88FBADA78405}">
      <dsp:nvSpPr>
        <dsp:cNvPr id="0" name=""/>
        <dsp:cNvSpPr/>
      </dsp:nvSpPr>
      <dsp:spPr>
        <a:xfrm rot="5400000">
          <a:off x="1734336" y="5064383"/>
          <a:ext cx="142378" cy="66176"/>
        </a:xfrm>
        <a:prstGeom prst="rightArrow">
          <a:avLst>
            <a:gd name="adj1" fmla="val 667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3A8032A-051D-4A4E-AF9F-8FB8A8B0DFE3}">
      <dsp:nvSpPr>
        <dsp:cNvPr id="0" name=""/>
        <dsp:cNvSpPr/>
      </dsp:nvSpPr>
      <dsp:spPr>
        <a:xfrm>
          <a:off x="12822" y="5201749"/>
          <a:ext cx="3585405" cy="674390"/>
        </a:xfrm>
        <a:prstGeom prst="roundRect">
          <a:avLst>
            <a:gd name="adj" fmla="val 10000"/>
          </a:avLst>
        </a:prstGeom>
        <a:solidFill>
          <a:schemeClr val="lt1">
            <a:alpha val="90000"/>
            <a:tint val="40000"/>
            <a:hueOff val="0"/>
            <a:satOff val="0"/>
            <a:lumOff val="0"/>
            <a:alphaOff val="0"/>
          </a:schemeClr>
        </a:solidFill>
        <a:ln w="1905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Reduced footfall in the practice </a:t>
          </a:r>
        </a:p>
        <a:p>
          <a:pPr marL="0" lvl="0" indent="0" algn="ctr" defTabSz="488950">
            <a:lnSpc>
              <a:spcPct val="90000"/>
            </a:lnSpc>
            <a:spcBef>
              <a:spcPct val="0"/>
            </a:spcBef>
            <a:spcAft>
              <a:spcPct val="35000"/>
            </a:spcAft>
            <a:buNone/>
          </a:pPr>
          <a:r>
            <a:rPr lang="en-GB" sz="1100" kern="1200"/>
            <a:t>Patients do not need to contact the surgery to reorder at regular intervals unless their condition changes,. </a:t>
          </a:r>
        </a:p>
      </dsp:txBody>
      <dsp:txXfrm>
        <a:off x="32574" y="5221501"/>
        <a:ext cx="3545901" cy="634886"/>
      </dsp:txXfrm>
    </dsp:sp>
    <dsp:sp modelId="{95C99D66-0FB5-429E-8318-664C6E01EA7A}">
      <dsp:nvSpPr>
        <dsp:cNvPr id="0" name=""/>
        <dsp:cNvSpPr/>
      </dsp:nvSpPr>
      <dsp:spPr>
        <a:xfrm rot="5459770">
          <a:off x="1741183" y="5933040"/>
          <a:ext cx="113828" cy="66176"/>
        </a:xfrm>
        <a:prstGeom prst="rightArrow">
          <a:avLst>
            <a:gd name="adj1" fmla="val 667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91B0AEC-77F5-4E51-8689-DD7FA72B5445}">
      <dsp:nvSpPr>
        <dsp:cNvPr id="0" name=""/>
        <dsp:cNvSpPr/>
      </dsp:nvSpPr>
      <dsp:spPr>
        <a:xfrm>
          <a:off x="27646" y="6056118"/>
          <a:ext cx="3517640" cy="1157832"/>
        </a:xfrm>
        <a:prstGeom prst="roundRect">
          <a:avLst>
            <a:gd name="adj" fmla="val 10000"/>
          </a:avLst>
        </a:prstGeom>
        <a:solidFill>
          <a:schemeClr val="lt1">
            <a:alpha val="90000"/>
            <a:tint val="40000"/>
            <a:hueOff val="0"/>
            <a:satOff val="0"/>
            <a:lumOff val="0"/>
            <a:alphaOff val="0"/>
          </a:schemeClr>
        </a:solidFill>
        <a:ln w="19050" cap="flat" cmpd="sng" algn="ctr">
          <a:solidFill>
            <a:schemeClr val="accent2">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Reduction in calls chasing prescriptions </a:t>
          </a:r>
          <a:endParaRPr lang="en-GB" sz="1100" kern="1200"/>
        </a:p>
        <a:p>
          <a:pPr marL="0" lvl="0" indent="0" algn="ctr" defTabSz="488950">
            <a:lnSpc>
              <a:spcPct val="90000"/>
            </a:lnSpc>
            <a:spcBef>
              <a:spcPct val="0"/>
            </a:spcBef>
            <a:spcAft>
              <a:spcPct val="35000"/>
            </a:spcAft>
            <a:buNone/>
          </a:pPr>
          <a:r>
            <a:rPr lang="en-GB" sz="1100" kern="1200"/>
            <a:t>If a patient goes on holiday in the UK, any pharmacy can pull down the prescription from the spine . Therefore removing the need for an emergency prescription if a patient forgets there medication etc </a:t>
          </a:r>
          <a:r>
            <a:rPr lang="en-GB" sz="700" kern="1200"/>
            <a:t>. </a:t>
          </a:r>
        </a:p>
      </dsp:txBody>
      <dsp:txXfrm>
        <a:off x="61558" y="6090030"/>
        <a:ext cx="3449816" cy="1090008"/>
      </dsp:txXfrm>
    </dsp:sp>
    <dsp:sp modelId="{DC69F3DC-EEF7-4482-B85C-296A102F5D61}">
      <dsp:nvSpPr>
        <dsp:cNvPr id="0" name=""/>
        <dsp:cNvSpPr/>
      </dsp:nvSpPr>
      <dsp:spPr>
        <a:xfrm>
          <a:off x="3833192" y="2451839"/>
          <a:ext cx="2843832" cy="378153"/>
        </a:xfrm>
        <a:prstGeom prst="roundRect">
          <a:avLst>
            <a:gd name="adj" fmla="val 10000"/>
          </a:avLst>
        </a:prstGeom>
        <a:solidFill>
          <a:schemeClr val="accent6">
            <a:lumMod val="60000"/>
            <a:lumOff val="40000"/>
          </a:schemeClr>
        </a:solidFill>
        <a:ln w="12700" cap="flat" cmpd="sng" algn="ctr">
          <a:solidFill>
            <a:schemeClr val="accent6">
              <a:lumMod val="40000"/>
              <a:lumOff val="6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en-GB" sz="2100" kern="1200" dirty="0"/>
            <a:t>Benefits for the patients </a:t>
          </a:r>
        </a:p>
      </dsp:txBody>
      <dsp:txXfrm>
        <a:off x="3844268" y="2462915"/>
        <a:ext cx="2821680" cy="356001"/>
      </dsp:txXfrm>
    </dsp:sp>
    <dsp:sp modelId="{102C26CC-DB86-4910-9079-FF8CFF45F571}">
      <dsp:nvSpPr>
        <dsp:cNvPr id="0" name=""/>
        <dsp:cNvSpPr/>
      </dsp:nvSpPr>
      <dsp:spPr>
        <a:xfrm rot="5400000">
          <a:off x="5212504" y="2882111"/>
          <a:ext cx="85207" cy="66176"/>
        </a:xfrm>
        <a:prstGeom prst="rightArrow">
          <a:avLst>
            <a:gd name="adj1" fmla="val 667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31CB375-CFC7-4012-8BD9-BEE168239E14}">
      <dsp:nvSpPr>
        <dsp:cNvPr id="0" name=""/>
        <dsp:cNvSpPr/>
      </dsp:nvSpPr>
      <dsp:spPr>
        <a:xfrm>
          <a:off x="3833192" y="3000408"/>
          <a:ext cx="2843832" cy="598567"/>
        </a:xfrm>
        <a:prstGeom prst="roundRect">
          <a:avLst>
            <a:gd name="adj" fmla="val 10000"/>
          </a:avLst>
        </a:prstGeom>
        <a:solidFill>
          <a:schemeClr val="lt1">
            <a:alpha val="90000"/>
            <a:tint val="40000"/>
            <a:hueOff val="0"/>
            <a:satOff val="0"/>
            <a:lumOff val="0"/>
            <a:alphaOff val="0"/>
          </a:schemeClr>
        </a:solidFill>
        <a:ln w="19050" cap="flat" cmpd="sng" algn="ctr">
          <a:solidFill>
            <a:schemeClr val="accent6">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Better care for patients  (bold)</a:t>
          </a:r>
        </a:p>
        <a:p>
          <a:pPr marL="0" lvl="0" indent="0" algn="ctr" defTabSz="488950">
            <a:lnSpc>
              <a:spcPct val="90000"/>
            </a:lnSpc>
            <a:spcBef>
              <a:spcPct val="0"/>
            </a:spcBef>
            <a:spcAft>
              <a:spcPct val="35000"/>
            </a:spcAft>
            <a:buNone/>
          </a:pPr>
          <a:r>
            <a:rPr lang="en-GB" sz="1100" kern="1200" dirty="0"/>
            <a:t>Practices and pharmacies work closer with each other </a:t>
          </a:r>
        </a:p>
      </dsp:txBody>
      <dsp:txXfrm>
        <a:off x="3850723" y="3017939"/>
        <a:ext cx="2808770" cy="563505"/>
      </dsp:txXfrm>
    </dsp:sp>
    <dsp:sp modelId="{685C63EE-D3E1-4DE3-8585-3F8BC283B318}">
      <dsp:nvSpPr>
        <dsp:cNvPr id="0" name=""/>
        <dsp:cNvSpPr/>
      </dsp:nvSpPr>
      <dsp:spPr>
        <a:xfrm rot="5432750">
          <a:off x="5195710" y="3654672"/>
          <a:ext cx="111403" cy="66176"/>
        </a:xfrm>
        <a:prstGeom prst="rightArrow">
          <a:avLst>
            <a:gd name="adj1" fmla="val 667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29D11BC-D883-48CF-A358-81724075253A}">
      <dsp:nvSpPr>
        <dsp:cNvPr id="0" name=""/>
        <dsp:cNvSpPr/>
      </dsp:nvSpPr>
      <dsp:spPr>
        <a:xfrm>
          <a:off x="3818883" y="3776547"/>
          <a:ext cx="2858141" cy="548299"/>
        </a:xfrm>
        <a:prstGeom prst="roundRect">
          <a:avLst>
            <a:gd name="adj" fmla="val 10000"/>
          </a:avLst>
        </a:prstGeom>
        <a:solidFill>
          <a:schemeClr val="lt1">
            <a:alpha val="90000"/>
            <a:tint val="40000"/>
            <a:hueOff val="0"/>
            <a:satOff val="0"/>
            <a:lumOff val="0"/>
            <a:alphaOff val="0"/>
          </a:schemeClr>
        </a:solidFill>
        <a:ln w="19050" cap="flat" cmpd="sng" algn="ctr">
          <a:solidFill>
            <a:schemeClr val="accent6">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dirty="0"/>
            <a:t>The service is reliable , secure and confidential </a:t>
          </a:r>
        </a:p>
      </dsp:txBody>
      <dsp:txXfrm>
        <a:off x="3834942" y="3792606"/>
        <a:ext cx="2826023" cy="516181"/>
      </dsp:txXfrm>
    </dsp:sp>
    <dsp:sp modelId="{62F432C3-70FD-4530-A368-F1BB15CFB6C7}">
      <dsp:nvSpPr>
        <dsp:cNvPr id="0" name=""/>
        <dsp:cNvSpPr/>
      </dsp:nvSpPr>
      <dsp:spPr>
        <a:xfrm rot="5498827">
          <a:off x="5179336" y="4382921"/>
          <a:ext cx="116225" cy="66176"/>
        </a:xfrm>
        <a:prstGeom prst="rightArrow">
          <a:avLst>
            <a:gd name="adj1" fmla="val 667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4B671A9-5D14-4135-B79E-9972F5EEEE79}">
      <dsp:nvSpPr>
        <dsp:cNvPr id="0" name=""/>
        <dsp:cNvSpPr/>
      </dsp:nvSpPr>
      <dsp:spPr>
        <a:xfrm>
          <a:off x="3784702" y="4507173"/>
          <a:ext cx="2873267" cy="938341"/>
        </a:xfrm>
        <a:prstGeom prst="roundRect">
          <a:avLst>
            <a:gd name="adj" fmla="val 10000"/>
          </a:avLst>
        </a:prstGeom>
        <a:solidFill>
          <a:schemeClr val="lt1">
            <a:alpha val="90000"/>
            <a:tint val="40000"/>
            <a:hueOff val="0"/>
            <a:satOff val="0"/>
            <a:lumOff val="0"/>
            <a:alphaOff val="0"/>
          </a:schemeClr>
        </a:solidFill>
        <a:ln w="19050" cap="flat" cmpd="sng" algn="ctr">
          <a:solidFill>
            <a:schemeClr val="accent6">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Patients can go directly to the pharmacy to collect their prescription and will only need to visit the GP’s once or twice a year for their review  ( should we add something about less phone calls??? /patient queries?/)</a:t>
          </a:r>
        </a:p>
      </dsp:txBody>
      <dsp:txXfrm>
        <a:off x="3812185" y="4534656"/>
        <a:ext cx="2818301" cy="883375"/>
      </dsp:txXfrm>
    </dsp:sp>
    <dsp:sp modelId="{E2F8EDC3-2A4B-4D06-8C99-B12AED29547E}">
      <dsp:nvSpPr>
        <dsp:cNvPr id="0" name=""/>
        <dsp:cNvSpPr/>
      </dsp:nvSpPr>
      <dsp:spPr>
        <a:xfrm rot="5346675">
          <a:off x="5173106" y="5502407"/>
          <a:ext cx="113807" cy="66176"/>
        </a:xfrm>
        <a:prstGeom prst="rightArrow">
          <a:avLst>
            <a:gd name="adj1" fmla="val 667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129391C-E05B-4F69-896C-168285B892FA}">
      <dsp:nvSpPr>
        <dsp:cNvPr id="0" name=""/>
        <dsp:cNvSpPr/>
      </dsp:nvSpPr>
      <dsp:spPr>
        <a:xfrm>
          <a:off x="3814138" y="5625477"/>
          <a:ext cx="2843832" cy="599232"/>
        </a:xfrm>
        <a:prstGeom prst="roundRect">
          <a:avLst>
            <a:gd name="adj" fmla="val 10000"/>
          </a:avLst>
        </a:prstGeom>
        <a:solidFill>
          <a:schemeClr val="lt1">
            <a:alpha val="90000"/>
            <a:tint val="40000"/>
            <a:hueOff val="0"/>
            <a:satOff val="0"/>
            <a:lumOff val="0"/>
            <a:alphaOff val="0"/>
          </a:schemeClr>
        </a:solidFill>
        <a:ln w="19050" cap="flat" cmpd="sng" algn="ctr">
          <a:solidFill>
            <a:schemeClr val="accent6">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The patients pharmacy can pull down a prescription early to cover holiday supplies </a:t>
          </a:r>
        </a:p>
      </dsp:txBody>
      <dsp:txXfrm>
        <a:off x="3831689" y="5643028"/>
        <a:ext cx="2808730" cy="564130"/>
      </dsp:txXfrm>
    </dsp:sp>
    <dsp:sp modelId="{29C47E6E-C630-4124-AFB0-130E7063CA3C}">
      <dsp:nvSpPr>
        <dsp:cNvPr id="0" name=""/>
        <dsp:cNvSpPr/>
      </dsp:nvSpPr>
      <dsp:spPr>
        <a:xfrm rot="5450281">
          <a:off x="5164909" y="6290023"/>
          <a:ext cx="130646" cy="66176"/>
        </a:xfrm>
        <a:prstGeom prst="rightArrow">
          <a:avLst>
            <a:gd name="adj1" fmla="val 667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173085C-7FA9-45DE-89D0-F2DE4232479C}">
      <dsp:nvSpPr>
        <dsp:cNvPr id="0" name=""/>
        <dsp:cNvSpPr/>
      </dsp:nvSpPr>
      <dsp:spPr>
        <a:xfrm>
          <a:off x="3801341" y="6421512"/>
          <a:ext cx="2843832" cy="756877"/>
        </a:xfrm>
        <a:prstGeom prst="roundRect">
          <a:avLst>
            <a:gd name="adj" fmla="val 10000"/>
          </a:avLst>
        </a:prstGeom>
        <a:solidFill>
          <a:schemeClr val="lt1">
            <a:alpha val="90000"/>
            <a:tint val="40000"/>
            <a:hueOff val="0"/>
            <a:satOff val="0"/>
            <a:lumOff val="0"/>
            <a:alphaOff val="0"/>
          </a:schemeClr>
        </a:solidFill>
        <a:ln w="19050" cap="flat" cmpd="sng" algn="ctr">
          <a:solidFill>
            <a:schemeClr val="accent6">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If a patient goes on holiday in the UK any pharmacy can pull down the prescription from the spine . (ithas been said before)</a:t>
          </a:r>
        </a:p>
      </dsp:txBody>
      <dsp:txXfrm>
        <a:off x="3823509" y="6443680"/>
        <a:ext cx="2799496" cy="712541"/>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45217EBCD0594ABD5378F34F8415E3" ma:contentTypeVersion="16" ma:contentTypeDescription="Create a new document." ma:contentTypeScope="" ma:versionID="3191b62b7fc56a05fca6f093daee23ae">
  <xsd:schema xmlns:xsd="http://www.w3.org/2001/XMLSchema" xmlns:xs="http://www.w3.org/2001/XMLSchema" xmlns:p="http://schemas.microsoft.com/office/2006/metadata/properties" xmlns:ns2="199807c5-e4e7-4448-b7ae-ff2df61d9b31" xmlns:ns3="f3a097af-7e20-4c28-989c-e84de7ee29bb" targetNamespace="http://schemas.microsoft.com/office/2006/metadata/properties" ma:root="true" ma:fieldsID="6793ba3d6b6fd30cfdfb91edae5823b2" ns2:_="" ns3:_="">
    <xsd:import namespace="199807c5-e4e7-4448-b7ae-ff2df61d9b31"/>
    <xsd:import namespace="f3a097af-7e20-4c28-989c-e84de7ee29bb"/>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9807c5-e4e7-4448-b7ae-ff2df61d9b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7e3b22-2f8c-45d2-86bc-90f4a46cfab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3a097af-7e20-4c28-989c-e84de7ee29b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224c2e0-dffb-46d2-b50b-9108231b4d9d}" ma:internalName="TaxCatchAll" ma:showField="CatchAllData" ma:web="f3a097af-7e20-4c28-989c-e84de7ee29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3a097af-7e20-4c28-989c-e84de7ee29bb" xsi:nil="true"/>
    <lcf76f155ced4ddcb4097134ff3c332f xmlns="199807c5-e4e7-4448-b7ae-ff2df61d9b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E9B8AE7-B2D6-423D-94CF-9CABC4AE9B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9807c5-e4e7-4448-b7ae-ff2df61d9b31"/>
    <ds:schemaRef ds:uri="f3a097af-7e20-4c28-989c-e84de7ee2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327858-0F18-4713-9F9D-7776A84328CE}">
  <ds:schemaRefs>
    <ds:schemaRef ds:uri="http://schemas.microsoft.com/sharepoint/v3/contenttype/forms"/>
  </ds:schemaRefs>
</ds:datastoreItem>
</file>

<file path=customXml/itemProps3.xml><?xml version="1.0" encoding="utf-8"?>
<ds:datastoreItem xmlns:ds="http://schemas.openxmlformats.org/officeDocument/2006/customXml" ds:itemID="{0BF0286C-5D37-4BB8-94A0-5C85A67A1C62}">
  <ds:schemaRefs>
    <ds:schemaRef ds:uri="http://schemas.openxmlformats.org/officeDocument/2006/bibliography"/>
  </ds:schemaRefs>
</ds:datastoreItem>
</file>

<file path=customXml/itemProps4.xml><?xml version="1.0" encoding="utf-8"?>
<ds:datastoreItem xmlns:ds="http://schemas.openxmlformats.org/officeDocument/2006/customXml" ds:itemID="{F77FDF87-6384-4DE2-9849-AD85EF9448CF}">
  <ds:schemaRefs>
    <ds:schemaRef ds:uri="http://schemas.microsoft.com/office/2006/metadata/properties"/>
    <ds:schemaRef ds:uri="http://schemas.microsoft.com/office/infopath/2007/PartnerControls"/>
    <ds:schemaRef ds:uri="f3a097af-7e20-4c28-989c-e84de7ee29bb"/>
    <ds:schemaRef ds:uri="199807c5-e4e7-4448-b7ae-ff2df61d9b3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1766</Words>
  <Characters>10072</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11815</CharactersWithSpaces>
  <SharedDoc>false</SharedDoc>
  <HLinks>
    <vt:vector size="24" baseType="variant">
      <vt:variant>
        <vt:i4>2162767</vt:i4>
      </vt:variant>
      <vt:variant>
        <vt:i4>9</vt:i4>
      </vt:variant>
      <vt:variant>
        <vt:i4>0</vt:i4>
      </vt:variant>
      <vt:variant>
        <vt:i4>5</vt:i4>
      </vt:variant>
      <vt:variant>
        <vt:lpwstr>mailto:edward.traylen@nhs.net</vt:lpwstr>
      </vt:variant>
      <vt:variant>
        <vt:lpwstr/>
      </vt:variant>
      <vt:variant>
        <vt:i4>6357066</vt:i4>
      </vt:variant>
      <vt:variant>
        <vt:i4>6</vt:i4>
      </vt:variant>
      <vt:variant>
        <vt:i4>0</vt:i4>
      </vt:variant>
      <vt:variant>
        <vt:i4>5</vt:i4>
      </vt:variant>
      <vt:variant>
        <vt:lpwstr>mailto:amandadowns@nhs.net</vt:lpwstr>
      </vt:variant>
      <vt:variant>
        <vt:lpwstr/>
      </vt:variant>
      <vt:variant>
        <vt:i4>8126580</vt:i4>
      </vt:variant>
      <vt:variant>
        <vt:i4>3</vt:i4>
      </vt:variant>
      <vt:variant>
        <vt:i4>0</vt:i4>
      </vt:variant>
      <vt:variant>
        <vt:i4>5</vt:i4>
      </vt:variant>
      <vt:variant>
        <vt:lpwstr>https://www.nhsbsa.nhs.uk/pharmacies-gp-practices-and-appliance-contractors/prescribing-and-dispensing/electronic-repeat-dispensing-erd/requesting-erd-data</vt:lpwstr>
      </vt:variant>
      <vt:variant>
        <vt:lpwstr/>
      </vt:variant>
      <vt:variant>
        <vt:i4>3080246</vt:i4>
      </vt:variant>
      <vt:variant>
        <vt:i4>0</vt:i4>
      </vt:variant>
      <vt:variant>
        <vt:i4>0</vt:i4>
      </vt:variant>
      <vt:variant>
        <vt:i4>5</vt:i4>
      </vt:variant>
      <vt:variant>
        <vt:lpwstr>https://www.nhsbsa.nhs.uk/pharmacies-gp-practices-and-appliance-contractors/prescribing-and-dispensing/electronic/electronic-repeat-dispensing-erd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Downs</dc:creator>
  <cp:keywords/>
  <dc:description/>
  <cp:lastModifiedBy>Alison Cotuk</cp:lastModifiedBy>
  <cp:revision>2</cp:revision>
  <dcterms:created xsi:type="dcterms:W3CDTF">2023-10-04T10:09:00Z</dcterms:created>
  <dcterms:modified xsi:type="dcterms:W3CDTF">2023-10-04T10:09:00Z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0x010100A145217EBCD0594ABD5378F34F8415E3</vt:lpwstr>
  </property>
  <property fmtid="{D5CDD505-2E9C-101B-9397-08002B2CF9AE}" pid="3" name="MediaServiceImageTags">
    <vt:lpwstr/>
  </property>
</Properties>
</file>