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DB839" w14:textId="7180BB5A" w:rsidR="00060F2D" w:rsidRDefault="006F6C8E" w:rsidP="00EA2778">
      <w:pPr>
        <w:spacing w:after="142" w:line="259" w:lineRule="auto"/>
        <w:ind w:left="0" w:firstLine="0"/>
      </w:pPr>
      <w:r>
        <w:rPr>
          <w:rFonts w:ascii="Cambria" w:eastAsia="Cambria" w:hAnsi="Cambria" w:cs="Cambria"/>
          <w:b/>
          <w:sz w:val="40"/>
        </w:rPr>
        <w:tab/>
      </w:r>
      <w:r w:rsidR="00080595">
        <w:rPr>
          <w:rFonts w:ascii="Cambria" w:eastAsia="Cambria" w:hAnsi="Cambria" w:cs="Cambria"/>
          <w:b/>
          <w:sz w:val="40"/>
        </w:rPr>
        <w:t xml:space="preserve"> </w:t>
      </w:r>
    </w:p>
    <w:p w14:paraId="5E3122C5" w14:textId="62BF0910" w:rsidR="00060F2D" w:rsidRDefault="00080595" w:rsidP="00EA2778">
      <w:pPr>
        <w:pStyle w:val="Title"/>
        <w:ind w:left="0" w:firstLine="0"/>
        <w:rPr>
          <w:rFonts w:eastAsia="Cambria"/>
        </w:rPr>
      </w:pPr>
      <w:r w:rsidRPr="003E5A3D">
        <w:rPr>
          <w:rFonts w:eastAsia="Cambria"/>
        </w:rPr>
        <w:t>Tips for implementing e</w:t>
      </w:r>
      <w:r w:rsidR="00AF7B2E" w:rsidRPr="003E5A3D">
        <w:rPr>
          <w:rFonts w:eastAsia="Cambria"/>
        </w:rPr>
        <w:t xml:space="preserve">lectronic </w:t>
      </w:r>
      <w:r w:rsidRPr="003E5A3D">
        <w:rPr>
          <w:rFonts w:eastAsia="Cambria"/>
        </w:rPr>
        <w:t>R</w:t>
      </w:r>
      <w:r w:rsidR="00AF7B2E" w:rsidRPr="003E5A3D">
        <w:rPr>
          <w:rFonts w:eastAsia="Cambria"/>
        </w:rPr>
        <w:t xml:space="preserve">epeat </w:t>
      </w:r>
      <w:r w:rsidRPr="003E5A3D">
        <w:rPr>
          <w:rFonts w:eastAsia="Cambria"/>
        </w:rPr>
        <w:t>D</w:t>
      </w:r>
      <w:r w:rsidR="00AF7B2E" w:rsidRPr="003E5A3D">
        <w:rPr>
          <w:rFonts w:eastAsia="Cambria"/>
        </w:rPr>
        <w:t xml:space="preserve">ispensing (eRD or Batch prescriptions) </w:t>
      </w:r>
      <w:r w:rsidR="00D06176" w:rsidRPr="003E5A3D">
        <w:rPr>
          <w:rFonts w:eastAsia="Cambria"/>
        </w:rPr>
        <w:t>in General Practice</w:t>
      </w:r>
      <w:r w:rsidRPr="003E5A3D">
        <w:rPr>
          <w:rFonts w:eastAsia="Cambria"/>
        </w:rPr>
        <w:t xml:space="preserve">        </w:t>
      </w:r>
    </w:p>
    <w:p w14:paraId="6ED0AE2F" w14:textId="77777777" w:rsidR="003E5A3D" w:rsidRPr="003E5A3D" w:rsidRDefault="003E5A3D" w:rsidP="003E5A3D"/>
    <w:p w14:paraId="1E0FC506" w14:textId="7FA48AF8" w:rsidR="00060F2D" w:rsidRPr="00243CA0" w:rsidRDefault="00080595" w:rsidP="003E5A3D">
      <w:pPr>
        <w:pStyle w:val="Heading1"/>
        <w:rPr>
          <w:rFonts w:asciiTheme="majorHAnsi" w:hAnsiTheme="majorHAnsi" w:cstheme="majorHAnsi"/>
          <w:color w:val="4472C4" w:themeColor="accent1"/>
        </w:rPr>
      </w:pPr>
      <w:r w:rsidRPr="00243CA0">
        <w:rPr>
          <w:rFonts w:asciiTheme="majorHAnsi" w:hAnsiTheme="majorHAnsi" w:cstheme="majorHAnsi"/>
          <w:color w:val="4472C4" w:themeColor="accent1"/>
        </w:rPr>
        <w:t xml:space="preserve">Prior to </w:t>
      </w:r>
      <w:r w:rsidR="003E5A3D" w:rsidRPr="00243CA0">
        <w:rPr>
          <w:rFonts w:asciiTheme="majorHAnsi" w:hAnsiTheme="majorHAnsi" w:cstheme="majorHAnsi"/>
          <w:color w:val="4472C4" w:themeColor="accent1"/>
        </w:rPr>
        <w:t>implementing.</w:t>
      </w:r>
      <w:r w:rsidRPr="00243CA0">
        <w:rPr>
          <w:rFonts w:asciiTheme="majorHAnsi" w:hAnsiTheme="majorHAnsi" w:cstheme="majorHAnsi"/>
          <w:color w:val="4472C4" w:themeColor="accent1"/>
        </w:rPr>
        <w:t xml:space="preserve">  </w:t>
      </w:r>
    </w:p>
    <w:p w14:paraId="5E062868" w14:textId="77777777" w:rsidR="00060F2D" w:rsidRPr="003E5A3D" w:rsidRDefault="00080595">
      <w:pPr>
        <w:spacing w:after="7"/>
        <w:ind w:left="0" w:right="77" w:firstLine="0"/>
        <w:rPr>
          <w:rFonts w:asciiTheme="minorHAnsi" w:hAnsiTheme="minorHAnsi" w:cstheme="minorHAnsi"/>
          <w:sz w:val="24"/>
          <w:szCs w:val="24"/>
        </w:rPr>
      </w:pPr>
      <w:r w:rsidRPr="003E5A3D">
        <w:rPr>
          <w:rFonts w:asciiTheme="minorHAnsi" w:hAnsiTheme="minorHAnsi" w:cstheme="minorHAnsi"/>
          <w:sz w:val="24"/>
          <w:szCs w:val="24"/>
        </w:rPr>
        <w:t xml:space="preserve">Time invested up front to plan and prepare will help you ensure a successful implementation of eRD in your practice. Below are some key steps to consider before embarking on implementing eRD: </w:t>
      </w:r>
    </w:p>
    <w:p w14:paraId="2D490496" w14:textId="77777777" w:rsidR="00060F2D" w:rsidRPr="003E5A3D" w:rsidRDefault="00080595">
      <w:pPr>
        <w:spacing w:after="67" w:line="259" w:lineRule="auto"/>
        <w:ind w:left="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6541AA0F" w14:textId="77777777" w:rsidR="00060F2D" w:rsidRPr="00243CA0" w:rsidRDefault="00080595" w:rsidP="008250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Staff training </w:t>
      </w:r>
    </w:p>
    <w:p w14:paraId="2325EACD"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See: Appendix 1 for links to some useful training resources.  </w:t>
      </w:r>
    </w:p>
    <w:p w14:paraId="00AD7CCA"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all practice staff are aware of what eRD is and that they understand the process involved before beginning to convert patients to eRD. </w:t>
      </w:r>
    </w:p>
    <w:p w14:paraId="1A98FB58"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Identify what time and resources are available in your practice for training and implementation.  </w:t>
      </w:r>
    </w:p>
    <w:p w14:paraId="79EF2E04"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Identify who in your practice is involved in production or issuing of prescriptions as they will be key for implementing changes.   </w:t>
      </w:r>
    </w:p>
    <w:p w14:paraId="67C54CFE"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Develop a system that suits the practice.  eRD requires a team approach so decide who within your practice will do what to drive the changes and then train appropriately. </w:t>
      </w:r>
    </w:p>
    <w:p w14:paraId="1727A656" w14:textId="77777777" w:rsidR="00060F2D" w:rsidRPr="003E5A3D" w:rsidRDefault="00080595">
      <w:pPr>
        <w:numPr>
          <w:ilvl w:val="0"/>
          <w:numId w:val="1"/>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Allocate an eRD champion who can promote eRD within the practice and support staff with any difficulties. </w:t>
      </w:r>
    </w:p>
    <w:p w14:paraId="6724E098" w14:textId="77777777" w:rsidR="00060F2D" w:rsidRPr="003E5A3D" w:rsidRDefault="00080595">
      <w:pPr>
        <w:numPr>
          <w:ilvl w:val="0"/>
          <w:numId w:val="1"/>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Link in with another practice near you that has successfully implemented eRD so they can help with advice and support. </w:t>
      </w:r>
    </w:p>
    <w:p w14:paraId="0CC91FA2" w14:textId="77777777" w:rsidR="00060F2D" w:rsidRPr="003E5A3D" w:rsidRDefault="00080595">
      <w:pPr>
        <w:spacing w:after="66" w:line="259" w:lineRule="auto"/>
        <w:ind w:left="72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318FFE51" w14:textId="2D2920B9" w:rsidR="00AF7B2E" w:rsidRPr="00243CA0" w:rsidRDefault="00080595" w:rsidP="008250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Establish and/or improve communication with your community </w:t>
      </w:r>
      <w:r w:rsidR="00AF7B2E" w:rsidRPr="00243CA0">
        <w:rPr>
          <w:rFonts w:asciiTheme="majorHAnsi" w:hAnsiTheme="majorHAnsi" w:cstheme="majorHAnsi"/>
          <w:b w:val="0"/>
          <w:bCs/>
          <w:color w:val="4472C4" w:themeColor="accent1"/>
        </w:rPr>
        <w:t>pharmacies.</w:t>
      </w:r>
      <w:r w:rsidRPr="00243CA0">
        <w:rPr>
          <w:rFonts w:asciiTheme="majorHAnsi" w:hAnsiTheme="majorHAnsi" w:cstheme="majorHAnsi"/>
          <w:b w:val="0"/>
          <w:bCs/>
          <w:color w:val="4472C4" w:themeColor="accent1"/>
        </w:rPr>
        <w:t xml:space="preserve"> </w:t>
      </w:r>
    </w:p>
    <w:p w14:paraId="1AD8380B" w14:textId="77777777" w:rsidR="00060F2D" w:rsidRPr="003E5A3D" w:rsidRDefault="00080595">
      <w:pPr>
        <w:numPr>
          <w:ilvl w:val="0"/>
          <w:numId w:val="2"/>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Inform local pharmacies you are intending to implement or increase the uptake of eRD. Pharmacies can help to identify suitable patients, as well as supporting them with the eRD process. </w:t>
      </w:r>
    </w:p>
    <w:p w14:paraId="73EACB9E" w14:textId="507B66C9" w:rsidR="00060F2D" w:rsidRPr="003E5A3D" w:rsidRDefault="00080595">
      <w:pPr>
        <w:numPr>
          <w:ilvl w:val="0"/>
          <w:numId w:val="2"/>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Establish preferred methods of communication regarding eRD processes </w:t>
      </w:r>
      <w:r w:rsidR="0007789C" w:rsidRPr="003E5A3D">
        <w:rPr>
          <w:rFonts w:asciiTheme="minorHAnsi" w:hAnsiTheme="minorHAnsi" w:cstheme="minorHAnsi"/>
          <w:sz w:val="24"/>
          <w:szCs w:val="24"/>
        </w:rPr>
        <w:t>i.e.,</w:t>
      </w:r>
      <w:r w:rsidRPr="003E5A3D">
        <w:rPr>
          <w:rFonts w:asciiTheme="minorHAnsi" w:hAnsiTheme="minorHAnsi" w:cstheme="minorHAnsi"/>
          <w:sz w:val="24"/>
          <w:szCs w:val="24"/>
        </w:rPr>
        <w:t xml:space="preserve"> email, by telephone etc. and identify a key contact.  </w:t>
      </w:r>
    </w:p>
    <w:p w14:paraId="1192737F" w14:textId="77777777" w:rsidR="00060F2D" w:rsidRPr="003E5A3D" w:rsidRDefault="00080595">
      <w:pPr>
        <w:numPr>
          <w:ilvl w:val="0"/>
          <w:numId w:val="2"/>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that your eRD champion has regular open communication with the community pharmacies’ key contacts.  </w:t>
      </w:r>
    </w:p>
    <w:p w14:paraId="3A6595CB" w14:textId="77777777" w:rsidR="00060F2D" w:rsidRPr="003E5A3D" w:rsidRDefault="00080595">
      <w:pPr>
        <w:numPr>
          <w:ilvl w:val="0"/>
          <w:numId w:val="2"/>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that local pharmacies understand what they need to do before they supply eRD medication and what to do when medications change mid batch or when giving out the last prescription of the batch.   </w:t>
      </w:r>
    </w:p>
    <w:p w14:paraId="66307199" w14:textId="77777777" w:rsidR="00060F2D" w:rsidRPr="003E5A3D" w:rsidRDefault="00080595">
      <w:pPr>
        <w:spacing w:after="67" w:line="259" w:lineRule="auto"/>
        <w:ind w:left="720" w:firstLine="0"/>
        <w:jc w:val="left"/>
        <w:rPr>
          <w:rFonts w:asciiTheme="minorHAnsi" w:hAnsiTheme="minorHAnsi" w:cstheme="minorHAnsi"/>
          <w:sz w:val="24"/>
          <w:szCs w:val="24"/>
        </w:rPr>
      </w:pPr>
      <w:r w:rsidRPr="003E5A3D">
        <w:rPr>
          <w:rFonts w:asciiTheme="minorHAnsi" w:hAnsiTheme="minorHAnsi" w:cstheme="minorHAnsi"/>
          <w:sz w:val="24"/>
          <w:szCs w:val="24"/>
        </w:rPr>
        <w:lastRenderedPageBreak/>
        <w:t xml:space="preserve"> </w:t>
      </w:r>
    </w:p>
    <w:p w14:paraId="6B82E727" w14:textId="77777777" w:rsidR="00060F2D" w:rsidRPr="00243CA0" w:rsidRDefault="00080595" w:rsidP="008250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Patient engagement </w:t>
      </w:r>
    </w:p>
    <w:p w14:paraId="17EAA494" w14:textId="77777777" w:rsidR="00060F2D" w:rsidRPr="003E5A3D" w:rsidRDefault="00080595">
      <w:pPr>
        <w:numPr>
          <w:ilvl w:val="0"/>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Utilise the NHS Digital eRD toolkit (Appendix 1) to promote eRD to patients appropriately.</w:t>
      </w:r>
      <w:r w:rsidRPr="003E5A3D">
        <w:rPr>
          <w:rFonts w:asciiTheme="minorHAnsi" w:eastAsia="Cambria" w:hAnsiTheme="minorHAnsi" w:cstheme="minorHAnsi"/>
          <w:sz w:val="24"/>
          <w:szCs w:val="24"/>
        </w:rPr>
        <w:t xml:space="preserve"> </w:t>
      </w:r>
    </w:p>
    <w:p w14:paraId="1FB87A57" w14:textId="77777777" w:rsidR="00060F2D" w:rsidRPr="003E5A3D" w:rsidRDefault="00080595">
      <w:pPr>
        <w:numPr>
          <w:ilvl w:val="0"/>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Discuss eRD and/or obtain consent during non-urgent routine calls to and from patients where appropriate.  </w:t>
      </w:r>
    </w:p>
    <w:p w14:paraId="033A1468" w14:textId="77777777" w:rsidR="00060F2D" w:rsidRPr="003E5A3D" w:rsidRDefault="00080595">
      <w:pPr>
        <w:numPr>
          <w:ilvl w:val="0"/>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Make use of SMS where appropriate to: </w:t>
      </w:r>
    </w:p>
    <w:p w14:paraId="662D811E" w14:textId="77777777" w:rsidR="00060F2D" w:rsidRPr="003E5A3D" w:rsidRDefault="00080595">
      <w:pPr>
        <w:numPr>
          <w:ilvl w:val="1"/>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inform patients about eRD,  </w:t>
      </w:r>
    </w:p>
    <w:p w14:paraId="7ABF4399" w14:textId="2A35B943" w:rsidR="00060F2D" w:rsidRPr="003E5A3D" w:rsidRDefault="00080595">
      <w:pPr>
        <w:numPr>
          <w:ilvl w:val="1"/>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seek </w:t>
      </w:r>
      <w:r w:rsidR="00B660CA" w:rsidRPr="003E5A3D">
        <w:rPr>
          <w:rFonts w:asciiTheme="minorHAnsi" w:hAnsiTheme="minorHAnsi" w:cstheme="minorHAnsi"/>
          <w:sz w:val="24"/>
          <w:szCs w:val="24"/>
        </w:rPr>
        <w:t>consent,</w:t>
      </w:r>
      <w:r w:rsidRPr="003E5A3D">
        <w:rPr>
          <w:rFonts w:asciiTheme="minorHAnsi" w:hAnsiTheme="minorHAnsi" w:cstheme="minorHAnsi"/>
          <w:sz w:val="24"/>
          <w:szCs w:val="24"/>
        </w:rPr>
        <w:t xml:space="preserve"> </w:t>
      </w:r>
    </w:p>
    <w:p w14:paraId="1691446A" w14:textId="1DE69984" w:rsidR="00060F2D" w:rsidRPr="003E5A3D" w:rsidRDefault="00080595">
      <w:pPr>
        <w:numPr>
          <w:ilvl w:val="1"/>
          <w:numId w:val="3"/>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give details of their eRD prescriptions </w:t>
      </w:r>
      <w:r w:rsidR="00B660CA" w:rsidRPr="003E5A3D">
        <w:rPr>
          <w:rFonts w:asciiTheme="minorHAnsi" w:hAnsiTheme="minorHAnsi" w:cstheme="minorHAnsi"/>
          <w:sz w:val="24"/>
          <w:szCs w:val="24"/>
        </w:rPr>
        <w:t>e.g.,</w:t>
      </w:r>
      <w:r w:rsidRPr="003E5A3D">
        <w:rPr>
          <w:rFonts w:asciiTheme="minorHAnsi" w:hAnsiTheme="minorHAnsi" w:cstheme="minorHAnsi"/>
          <w:sz w:val="24"/>
          <w:szCs w:val="24"/>
        </w:rPr>
        <w:t xml:space="preserve"> the dates their first eRD prescription will be ready. </w:t>
      </w:r>
    </w:p>
    <w:p w14:paraId="5DFA457D" w14:textId="35ECDDB4" w:rsidR="00060F2D" w:rsidRPr="003E5A3D" w:rsidRDefault="00080595">
      <w:pPr>
        <w:ind w:left="0" w:right="77" w:firstLine="0"/>
        <w:rPr>
          <w:rFonts w:asciiTheme="minorHAnsi" w:hAnsiTheme="minorHAnsi" w:cstheme="minorHAnsi"/>
          <w:sz w:val="24"/>
          <w:szCs w:val="24"/>
        </w:rPr>
      </w:pPr>
      <w:r w:rsidRPr="003E5A3D">
        <w:rPr>
          <w:rFonts w:asciiTheme="minorHAnsi" w:hAnsiTheme="minorHAnsi" w:cstheme="minorHAnsi"/>
          <w:sz w:val="24"/>
          <w:szCs w:val="24"/>
        </w:rPr>
        <w:t xml:space="preserve">       If your practice uses AccuRx Chain </w:t>
      </w:r>
      <w:r w:rsidR="00B660CA" w:rsidRPr="003E5A3D">
        <w:rPr>
          <w:rFonts w:asciiTheme="minorHAnsi" w:hAnsiTheme="minorHAnsi" w:cstheme="minorHAnsi"/>
          <w:sz w:val="24"/>
          <w:szCs w:val="24"/>
        </w:rPr>
        <w:t>SMS,</w:t>
      </w:r>
      <w:r w:rsidRPr="003E5A3D">
        <w:rPr>
          <w:rFonts w:asciiTheme="minorHAnsi" w:hAnsiTheme="minorHAnsi" w:cstheme="minorHAnsi"/>
          <w:sz w:val="24"/>
          <w:szCs w:val="24"/>
        </w:rPr>
        <w:t xml:space="preserve"> the patient record will be automatically updated. </w:t>
      </w:r>
    </w:p>
    <w:p w14:paraId="6548A1FA" w14:textId="310E0CF1" w:rsidR="00060F2D" w:rsidRPr="003E5A3D" w:rsidRDefault="00080595">
      <w:pPr>
        <w:numPr>
          <w:ilvl w:val="0"/>
          <w:numId w:val="3"/>
        </w:numPr>
        <w:spacing w:after="34" w:line="275" w:lineRule="auto"/>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For patients where an SMS is not </w:t>
      </w:r>
      <w:r w:rsidR="00B660CA" w:rsidRPr="003E5A3D">
        <w:rPr>
          <w:rFonts w:asciiTheme="minorHAnsi" w:hAnsiTheme="minorHAnsi" w:cstheme="minorHAnsi"/>
          <w:sz w:val="24"/>
          <w:szCs w:val="24"/>
        </w:rPr>
        <w:t>appropriate,</w:t>
      </w:r>
      <w:r w:rsidRPr="003E5A3D">
        <w:rPr>
          <w:rFonts w:asciiTheme="minorHAnsi" w:hAnsiTheme="minorHAnsi" w:cstheme="minorHAnsi"/>
          <w:sz w:val="24"/>
          <w:szCs w:val="24"/>
        </w:rPr>
        <w:t xml:space="preserve"> or they require further information it may still be necessary to send a letter.  The NHS Digital Toolkit (see Appendix 1) contains some letter examples.  </w:t>
      </w:r>
    </w:p>
    <w:p w14:paraId="2E7ADE4B" w14:textId="77777777" w:rsidR="00060F2D" w:rsidRPr="003E5A3D" w:rsidRDefault="00080595">
      <w:pPr>
        <w:numPr>
          <w:ilvl w:val="0"/>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the patient is aware that they should collect their dispensed medicines from their nominated pharmacy at regular intervals (28/56 days). </w:t>
      </w:r>
    </w:p>
    <w:p w14:paraId="3AAEC15B" w14:textId="77777777" w:rsidR="00060F2D" w:rsidRPr="003E5A3D" w:rsidRDefault="00080595">
      <w:pPr>
        <w:numPr>
          <w:ilvl w:val="0"/>
          <w:numId w:val="3"/>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patients are aware that they will need to reorder their prescription from their practice once their final repeat issue has been fulfilled, and that they may also need to have a medication review before re-authorisation. </w:t>
      </w:r>
    </w:p>
    <w:p w14:paraId="5D3C9F4A" w14:textId="77777777" w:rsidR="00060F2D" w:rsidRPr="003E5A3D" w:rsidRDefault="00080595">
      <w:pPr>
        <w:numPr>
          <w:ilvl w:val="0"/>
          <w:numId w:val="3"/>
        </w:numPr>
        <w:spacing w:after="247" w:line="275" w:lineRule="auto"/>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Before setting up a PRN eRD prescription, look at the patient’s ordering history and discuss frequency of use with them </w:t>
      </w:r>
      <w:proofErr w:type="gramStart"/>
      <w:r w:rsidRPr="003E5A3D">
        <w:rPr>
          <w:rFonts w:asciiTheme="minorHAnsi" w:hAnsiTheme="minorHAnsi" w:cstheme="minorHAnsi"/>
          <w:sz w:val="24"/>
          <w:szCs w:val="24"/>
        </w:rPr>
        <w:t>in order to</w:t>
      </w:r>
      <w:proofErr w:type="gramEnd"/>
      <w:r w:rsidRPr="003E5A3D">
        <w:rPr>
          <w:rFonts w:asciiTheme="minorHAnsi" w:hAnsiTheme="minorHAnsi" w:cstheme="minorHAnsi"/>
          <w:sz w:val="24"/>
          <w:szCs w:val="24"/>
        </w:rPr>
        <w:t xml:space="preserve"> establish the appropriate repeat quantity and issue interval. </w:t>
      </w:r>
    </w:p>
    <w:p w14:paraId="79B7D4E9" w14:textId="5C4FCBE0" w:rsidR="00060F2D" w:rsidRPr="00243CA0" w:rsidRDefault="00080595" w:rsidP="006809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Ensure that medication reviews are up to </w:t>
      </w:r>
      <w:r w:rsidR="00680940" w:rsidRPr="00243CA0">
        <w:rPr>
          <w:rFonts w:asciiTheme="majorHAnsi" w:hAnsiTheme="majorHAnsi" w:cstheme="majorHAnsi"/>
          <w:b w:val="0"/>
          <w:bCs/>
          <w:color w:val="4472C4" w:themeColor="accent1"/>
        </w:rPr>
        <w:t>date.</w:t>
      </w:r>
      <w:r w:rsidRPr="00243CA0">
        <w:rPr>
          <w:rFonts w:asciiTheme="majorHAnsi" w:hAnsiTheme="majorHAnsi" w:cstheme="majorHAnsi"/>
          <w:b w:val="0"/>
          <w:bCs/>
          <w:color w:val="4472C4" w:themeColor="accent1"/>
        </w:rPr>
        <w:t xml:space="preserve"> </w:t>
      </w:r>
    </w:p>
    <w:p w14:paraId="79017FC9" w14:textId="08C97050" w:rsidR="00E127D5" w:rsidRDefault="00080595" w:rsidP="00E7294A">
      <w:pPr>
        <w:ind w:left="715" w:right="77"/>
        <w:jc w:val="left"/>
        <w:rPr>
          <w:rFonts w:asciiTheme="minorHAnsi" w:hAnsiTheme="minorHAnsi" w:cstheme="minorHAnsi"/>
          <w:sz w:val="24"/>
          <w:szCs w:val="24"/>
        </w:rPr>
      </w:pPr>
      <w:r w:rsidRPr="003E5A3D">
        <w:rPr>
          <w:rFonts w:asciiTheme="minorHAnsi" w:hAnsiTheme="minorHAnsi" w:cstheme="minorHAnsi"/>
          <w:sz w:val="24"/>
          <w:szCs w:val="24"/>
        </w:rPr>
        <w:t xml:space="preserve">eRD provides an ideal focus to review a patient’s medication record in line with </w:t>
      </w:r>
      <w:r w:rsidR="00E127D5" w:rsidRPr="003E5A3D">
        <w:rPr>
          <w:rFonts w:asciiTheme="minorHAnsi" w:hAnsiTheme="minorHAnsi" w:cstheme="minorHAnsi"/>
          <w:sz w:val="24"/>
          <w:szCs w:val="24"/>
        </w:rPr>
        <w:t>annual</w:t>
      </w:r>
      <w:r w:rsidR="00E127D5">
        <w:rPr>
          <w:rFonts w:asciiTheme="minorHAnsi" w:hAnsiTheme="minorHAnsi" w:cstheme="minorHAnsi"/>
          <w:sz w:val="24"/>
          <w:szCs w:val="24"/>
        </w:rPr>
        <w:t>,</w:t>
      </w:r>
    </w:p>
    <w:p w14:paraId="26C08229" w14:textId="77777777" w:rsidR="00E127D5" w:rsidRDefault="00080595" w:rsidP="00E7294A">
      <w:pPr>
        <w:ind w:left="715" w:right="77"/>
        <w:jc w:val="left"/>
        <w:rPr>
          <w:rFonts w:asciiTheme="minorHAnsi" w:hAnsiTheme="minorHAnsi" w:cstheme="minorHAnsi"/>
          <w:sz w:val="24"/>
          <w:szCs w:val="24"/>
        </w:rPr>
      </w:pPr>
      <w:r w:rsidRPr="003E5A3D">
        <w:rPr>
          <w:rFonts w:asciiTheme="minorHAnsi" w:hAnsiTheme="minorHAnsi" w:cstheme="minorHAnsi"/>
          <w:sz w:val="24"/>
          <w:szCs w:val="24"/>
        </w:rPr>
        <w:t>or 6 monthly chronic disease clinic or clinical review.  Before attempting to set up a</w:t>
      </w:r>
    </w:p>
    <w:p w14:paraId="1C6FF897" w14:textId="3C410DF0" w:rsidR="00060F2D" w:rsidRPr="003E5A3D" w:rsidRDefault="00080595" w:rsidP="00E7294A">
      <w:pPr>
        <w:ind w:left="715" w:right="77"/>
        <w:jc w:val="left"/>
        <w:rPr>
          <w:rFonts w:asciiTheme="minorHAnsi" w:hAnsiTheme="minorHAnsi" w:cstheme="minorHAnsi"/>
          <w:sz w:val="24"/>
          <w:szCs w:val="24"/>
        </w:rPr>
      </w:pPr>
      <w:r w:rsidRPr="003E5A3D">
        <w:rPr>
          <w:rFonts w:asciiTheme="minorHAnsi" w:hAnsiTheme="minorHAnsi" w:cstheme="minorHAnsi"/>
          <w:sz w:val="24"/>
          <w:szCs w:val="24"/>
        </w:rPr>
        <w:t xml:space="preserve">patient on eRD ensure the following:  </w:t>
      </w:r>
    </w:p>
    <w:p w14:paraId="0EA07BC5" w14:textId="4B689BED" w:rsidR="00060F2D" w:rsidRPr="003E5A3D" w:rsidRDefault="00080595" w:rsidP="00712B63">
      <w:pPr>
        <w:numPr>
          <w:ilvl w:val="0"/>
          <w:numId w:val="18"/>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The patient’s medication list is </w:t>
      </w:r>
      <w:r w:rsidR="00E127D5" w:rsidRPr="003E5A3D">
        <w:rPr>
          <w:rFonts w:asciiTheme="minorHAnsi" w:hAnsiTheme="minorHAnsi" w:cstheme="minorHAnsi"/>
          <w:sz w:val="24"/>
          <w:szCs w:val="24"/>
        </w:rPr>
        <w:t>up to date</w:t>
      </w:r>
      <w:r w:rsidRPr="003E5A3D">
        <w:rPr>
          <w:rFonts w:asciiTheme="minorHAnsi" w:hAnsiTheme="minorHAnsi" w:cstheme="minorHAnsi"/>
          <w:sz w:val="24"/>
          <w:szCs w:val="24"/>
        </w:rPr>
        <w:t xml:space="preserve"> </w:t>
      </w:r>
      <w:proofErr w:type="gramStart"/>
      <w:r w:rsidRPr="003E5A3D">
        <w:rPr>
          <w:rFonts w:asciiTheme="minorHAnsi" w:hAnsiTheme="minorHAnsi" w:cstheme="minorHAnsi"/>
          <w:sz w:val="24"/>
          <w:szCs w:val="24"/>
        </w:rPr>
        <w:t>i.e.</w:t>
      </w:r>
      <w:proofErr w:type="gramEnd"/>
      <w:r w:rsidRPr="003E5A3D">
        <w:rPr>
          <w:rFonts w:asciiTheme="minorHAnsi" w:hAnsiTheme="minorHAnsi" w:cstheme="minorHAnsi"/>
          <w:sz w:val="24"/>
          <w:szCs w:val="24"/>
        </w:rPr>
        <w:t xml:space="preserve"> there is a current clinical indication for each repeat medication.   </w:t>
      </w:r>
    </w:p>
    <w:p w14:paraId="3DB8EFE9" w14:textId="77777777" w:rsidR="00060F2D" w:rsidRPr="003E5A3D" w:rsidRDefault="00080595" w:rsidP="00712B63">
      <w:pPr>
        <w:numPr>
          <w:ilvl w:val="0"/>
          <w:numId w:val="18"/>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Doses prescribed reflect those being taken.  </w:t>
      </w:r>
    </w:p>
    <w:p w14:paraId="7AD89216" w14:textId="6C1F64DB" w:rsidR="00060F2D" w:rsidRPr="003E5A3D" w:rsidRDefault="00080595" w:rsidP="00712B63">
      <w:pPr>
        <w:numPr>
          <w:ilvl w:val="0"/>
          <w:numId w:val="18"/>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Remove any items that are no longer required / not issued within last 6 months. </w:t>
      </w:r>
      <w:r w:rsidR="00AF7B2E" w:rsidRPr="00B309C5">
        <w:rPr>
          <w:rFonts w:asciiTheme="minorHAnsi" w:hAnsiTheme="minorHAnsi" w:cstheme="minorHAnsi"/>
          <w:color w:val="auto"/>
          <w:sz w:val="24"/>
          <w:szCs w:val="24"/>
        </w:rPr>
        <w:t>(</w:t>
      </w:r>
      <w:r w:rsidR="00AF7B2E" w:rsidRPr="00B309C5">
        <w:rPr>
          <w:rFonts w:asciiTheme="minorHAnsi" w:hAnsiTheme="minorHAnsi" w:cstheme="minorHAnsi"/>
          <w:i/>
          <w:iCs/>
          <w:color w:val="auto"/>
          <w:sz w:val="24"/>
          <w:szCs w:val="24"/>
        </w:rPr>
        <w:t>Ardens have a search for items not issued in the last 6 months</w:t>
      </w:r>
      <w:r w:rsidR="00AF7B2E" w:rsidRPr="00B309C5">
        <w:rPr>
          <w:rFonts w:asciiTheme="minorHAnsi" w:hAnsiTheme="minorHAnsi" w:cstheme="minorHAnsi"/>
          <w:color w:val="auto"/>
          <w:sz w:val="24"/>
          <w:szCs w:val="24"/>
        </w:rPr>
        <w:t>)</w:t>
      </w:r>
      <w:r w:rsidRPr="00B309C5">
        <w:rPr>
          <w:rFonts w:asciiTheme="minorHAnsi" w:hAnsiTheme="minorHAnsi" w:cstheme="minorHAnsi"/>
          <w:color w:val="auto"/>
          <w:sz w:val="24"/>
          <w:szCs w:val="24"/>
        </w:rPr>
        <w:t xml:space="preserve">  </w:t>
      </w:r>
    </w:p>
    <w:p w14:paraId="61694B07" w14:textId="64A3E224" w:rsidR="00060F2D" w:rsidRPr="003E5A3D" w:rsidRDefault="00080595" w:rsidP="00712B63">
      <w:pPr>
        <w:numPr>
          <w:ilvl w:val="0"/>
          <w:numId w:val="18"/>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Standardise quantities where possible to provide a 28 day repeat cycle or </w:t>
      </w:r>
      <w:r w:rsidR="00680940" w:rsidRPr="003E5A3D">
        <w:rPr>
          <w:rFonts w:asciiTheme="minorHAnsi" w:hAnsiTheme="minorHAnsi" w:cstheme="minorHAnsi"/>
          <w:sz w:val="24"/>
          <w:szCs w:val="24"/>
        </w:rPr>
        <w:t>56-day</w:t>
      </w:r>
      <w:r w:rsidRPr="003E5A3D">
        <w:rPr>
          <w:rFonts w:asciiTheme="minorHAnsi" w:hAnsiTheme="minorHAnsi" w:cstheme="minorHAnsi"/>
          <w:sz w:val="24"/>
          <w:szCs w:val="24"/>
        </w:rPr>
        <w:t xml:space="preserve"> cycle where appropriate.    </w:t>
      </w:r>
    </w:p>
    <w:p w14:paraId="1F704142" w14:textId="5663F6D9" w:rsidR="00060F2D" w:rsidRPr="003E5A3D" w:rsidRDefault="00080595" w:rsidP="00806BBC">
      <w:pPr>
        <w:numPr>
          <w:ilvl w:val="0"/>
          <w:numId w:val="19"/>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If </w:t>
      </w:r>
      <w:r w:rsidR="00680940" w:rsidRPr="003E5A3D">
        <w:rPr>
          <w:rFonts w:asciiTheme="minorHAnsi" w:hAnsiTheme="minorHAnsi" w:cstheme="minorHAnsi"/>
          <w:sz w:val="24"/>
          <w:szCs w:val="24"/>
        </w:rPr>
        <w:t>necessary,</w:t>
      </w:r>
      <w:r w:rsidRPr="003E5A3D">
        <w:rPr>
          <w:rFonts w:asciiTheme="minorHAnsi" w:hAnsiTheme="minorHAnsi" w:cstheme="minorHAnsi"/>
          <w:sz w:val="24"/>
          <w:szCs w:val="24"/>
        </w:rPr>
        <w:t xml:space="preserve"> give a single acute prescription to synchronise the patient’s medication.  When speaking with a patient check the </w:t>
      </w:r>
      <w:r w:rsidR="00680940" w:rsidRPr="003E5A3D">
        <w:rPr>
          <w:rFonts w:asciiTheme="minorHAnsi" w:hAnsiTheme="minorHAnsi" w:cstheme="minorHAnsi"/>
          <w:sz w:val="24"/>
          <w:szCs w:val="24"/>
        </w:rPr>
        <w:t>amount,</w:t>
      </w:r>
      <w:r w:rsidRPr="003E5A3D">
        <w:rPr>
          <w:rFonts w:asciiTheme="minorHAnsi" w:hAnsiTheme="minorHAnsi" w:cstheme="minorHAnsi"/>
          <w:sz w:val="24"/>
          <w:szCs w:val="24"/>
        </w:rPr>
        <w:t xml:space="preserve"> they have left of each medication </w:t>
      </w:r>
      <w:proofErr w:type="gramStart"/>
      <w:r w:rsidRPr="003E5A3D">
        <w:rPr>
          <w:rFonts w:asciiTheme="minorHAnsi" w:hAnsiTheme="minorHAnsi" w:cstheme="minorHAnsi"/>
          <w:sz w:val="24"/>
          <w:szCs w:val="24"/>
        </w:rPr>
        <w:t>in order to</w:t>
      </w:r>
      <w:proofErr w:type="gramEnd"/>
      <w:r w:rsidRPr="003E5A3D">
        <w:rPr>
          <w:rFonts w:asciiTheme="minorHAnsi" w:hAnsiTheme="minorHAnsi" w:cstheme="minorHAnsi"/>
          <w:sz w:val="24"/>
          <w:szCs w:val="24"/>
        </w:rPr>
        <w:t xml:space="preserve"> facilitate synchronisation of the prescription.  </w:t>
      </w:r>
    </w:p>
    <w:p w14:paraId="3084422A" w14:textId="4365CD3E" w:rsidR="00060F2D" w:rsidRPr="003E5A3D" w:rsidRDefault="00080595" w:rsidP="00806BBC">
      <w:pPr>
        <w:numPr>
          <w:ilvl w:val="0"/>
          <w:numId w:val="19"/>
        </w:numPr>
        <w:ind w:right="77" w:hanging="360"/>
        <w:rPr>
          <w:rFonts w:asciiTheme="minorHAnsi" w:hAnsiTheme="minorHAnsi" w:cstheme="minorHAnsi"/>
          <w:sz w:val="24"/>
          <w:szCs w:val="24"/>
        </w:rPr>
      </w:pPr>
      <w:r w:rsidRPr="003E5A3D">
        <w:rPr>
          <w:rFonts w:asciiTheme="minorHAnsi" w:hAnsiTheme="minorHAnsi" w:cstheme="minorHAnsi"/>
          <w:sz w:val="24"/>
          <w:szCs w:val="24"/>
        </w:rPr>
        <w:lastRenderedPageBreak/>
        <w:t>Ensure that any clinical and drug monitoring is up to date where required (</w:t>
      </w:r>
      <w:r w:rsidR="00680940" w:rsidRPr="003E5A3D">
        <w:rPr>
          <w:rFonts w:asciiTheme="minorHAnsi" w:hAnsiTheme="minorHAnsi" w:cstheme="minorHAnsi"/>
          <w:sz w:val="24"/>
          <w:szCs w:val="24"/>
        </w:rPr>
        <w:t>i.e.,</w:t>
      </w:r>
      <w:r w:rsidRPr="003E5A3D">
        <w:rPr>
          <w:rFonts w:asciiTheme="minorHAnsi" w:hAnsiTheme="minorHAnsi" w:cstheme="minorHAnsi"/>
          <w:sz w:val="24"/>
          <w:szCs w:val="24"/>
        </w:rPr>
        <w:t xml:space="preserve"> blood tests, blood pressure etc.).    </w:t>
      </w:r>
    </w:p>
    <w:p w14:paraId="5CEB2025" w14:textId="77777777" w:rsidR="00060F2D" w:rsidRPr="003E5A3D" w:rsidRDefault="00080595" w:rsidP="00806BBC">
      <w:pPr>
        <w:numPr>
          <w:ilvl w:val="0"/>
          <w:numId w:val="19"/>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that the patient has attended/received relevant clinical annual or 6 monthly reviews.   </w:t>
      </w:r>
    </w:p>
    <w:p w14:paraId="433D11F2" w14:textId="77777777" w:rsidR="00060F2D" w:rsidRPr="003E5A3D" w:rsidRDefault="00080595">
      <w:pPr>
        <w:spacing w:after="109" w:line="259" w:lineRule="auto"/>
        <w:ind w:left="36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18E636FA" w14:textId="77777777" w:rsidR="00060F2D" w:rsidRPr="00243CA0" w:rsidRDefault="00080595" w:rsidP="00680940">
      <w:pPr>
        <w:pStyle w:val="Heading1"/>
        <w:rPr>
          <w:rFonts w:asciiTheme="majorHAnsi" w:hAnsiTheme="majorHAnsi" w:cstheme="majorHAnsi"/>
          <w:color w:val="4472C4" w:themeColor="accent1"/>
        </w:rPr>
      </w:pPr>
      <w:r w:rsidRPr="00243CA0">
        <w:rPr>
          <w:rFonts w:asciiTheme="majorHAnsi" w:hAnsiTheme="majorHAnsi" w:cstheme="majorHAnsi"/>
          <w:color w:val="4472C4" w:themeColor="accent1"/>
        </w:rPr>
        <w:t xml:space="preserve">Setting patients up for eRD </w:t>
      </w:r>
    </w:p>
    <w:p w14:paraId="17C59C7D" w14:textId="77777777" w:rsidR="00680940" w:rsidRPr="00680940" w:rsidRDefault="00680940" w:rsidP="00680940"/>
    <w:p w14:paraId="52D7C1ED" w14:textId="77777777" w:rsidR="00060F2D" w:rsidRPr="003E5A3D" w:rsidRDefault="00080595">
      <w:pPr>
        <w:numPr>
          <w:ilvl w:val="0"/>
          <w:numId w:val="5"/>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Start with patients on simple and stable medication regimes, for example taking 1 or 2 oral medicines, no significant changes in the last 6 months or anticipated changes for the duration of the batch. </w:t>
      </w:r>
    </w:p>
    <w:p w14:paraId="3A378846" w14:textId="7C24AE08" w:rsidR="00060F2D" w:rsidRPr="003E5A3D" w:rsidRDefault="00080595">
      <w:pPr>
        <w:numPr>
          <w:ilvl w:val="0"/>
          <w:numId w:val="5"/>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As confidence with the process grows consider targeting those patients on medications for specific conditions </w:t>
      </w:r>
      <w:r w:rsidR="00C55976" w:rsidRPr="003E5A3D">
        <w:rPr>
          <w:rFonts w:asciiTheme="minorHAnsi" w:hAnsiTheme="minorHAnsi" w:cstheme="minorHAnsi"/>
          <w:sz w:val="24"/>
          <w:szCs w:val="24"/>
        </w:rPr>
        <w:t>e.g.,</w:t>
      </w:r>
      <w:r w:rsidRPr="003E5A3D">
        <w:rPr>
          <w:rFonts w:asciiTheme="minorHAnsi" w:hAnsiTheme="minorHAnsi" w:cstheme="minorHAnsi"/>
          <w:sz w:val="24"/>
          <w:szCs w:val="24"/>
        </w:rPr>
        <w:t xml:space="preserve"> hypertension, </w:t>
      </w:r>
      <w:proofErr w:type="gramStart"/>
      <w:r w:rsidRPr="003E5A3D">
        <w:rPr>
          <w:rFonts w:asciiTheme="minorHAnsi" w:hAnsiTheme="minorHAnsi" w:cstheme="minorHAnsi"/>
          <w:sz w:val="24"/>
          <w:szCs w:val="24"/>
        </w:rPr>
        <w:t>diabetes</w:t>
      </w:r>
      <w:proofErr w:type="gramEnd"/>
      <w:r w:rsidRPr="003E5A3D">
        <w:rPr>
          <w:rFonts w:asciiTheme="minorHAnsi" w:hAnsiTheme="minorHAnsi" w:cstheme="minorHAnsi"/>
          <w:sz w:val="24"/>
          <w:szCs w:val="24"/>
        </w:rPr>
        <w:t xml:space="preserve"> or thyroid disease.  Patients with long-term medical conditions should be stable with no unplanned hospital admissions in last 6 months.  </w:t>
      </w:r>
    </w:p>
    <w:p w14:paraId="7F73C3D6" w14:textId="77777777" w:rsidR="00060F2D" w:rsidRPr="003E5A3D" w:rsidRDefault="00080595">
      <w:pPr>
        <w:numPr>
          <w:ilvl w:val="0"/>
          <w:numId w:val="5"/>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Spend the time in creating appropriate searches that will generate specific patient lists relevant to the criteria sought. Ensure appropriate exclusions are applied within the search. </w:t>
      </w:r>
    </w:p>
    <w:p w14:paraId="172CE3DA" w14:textId="77777777" w:rsidR="00060F2D" w:rsidRPr="003E5A3D" w:rsidRDefault="00080595">
      <w:pPr>
        <w:numPr>
          <w:ilvl w:val="0"/>
          <w:numId w:val="5"/>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Consider setting up everyone in the same household on eRD at the same time where possible and practical. Many patients want their whole household to be on the same system especially if one person is responsible for collecting the whole family’s prescriptions from the pharmacy.  </w:t>
      </w:r>
    </w:p>
    <w:p w14:paraId="302DE675" w14:textId="6A9E2696" w:rsidR="00060F2D" w:rsidRPr="003E5A3D" w:rsidRDefault="00080595">
      <w:pPr>
        <w:numPr>
          <w:ilvl w:val="0"/>
          <w:numId w:val="5"/>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Ensure that medication quantities and duration of each issue are aligned before issuing prescriptions as eRD, this is particularly important where clinical systems default to a different original pack size </w:t>
      </w:r>
      <w:r w:rsidR="00365C1F" w:rsidRPr="003E5A3D">
        <w:rPr>
          <w:rFonts w:asciiTheme="minorHAnsi" w:hAnsiTheme="minorHAnsi" w:cstheme="minorHAnsi"/>
          <w:sz w:val="24"/>
          <w:szCs w:val="24"/>
        </w:rPr>
        <w:t>e.g.,</w:t>
      </w:r>
      <w:r w:rsidRPr="003E5A3D">
        <w:rPr>
          <w:rFonts w:asciiTheme="minorHAnsi" w:hAnsiTheme="minorHAnsi" w:cstheme="minorHAnsi"/>
          <w:sz w:val="24"/>
          <w:szCs w:val="24"/>
        </w:rPr>
        <w:t xml:space="preserve"> nicorandil. </w:t>
      </w:r>
    </w:p>
    <w:p w14:paraId="2F6D912D" w14:textId="77777777" w:rsidR="00EF3A54" w:rsidRDefault="00080595">
      <w:pPr>
        <w:numPr>
          <w:ilvl w:val="0"/>
          <w:numId w:val="5"/>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Controlled Drugs - Schedule 2 and 3 controlled drugs cannot be prescribed on an eRD </w:t>
      </w:r>
      <w:r w:rsidR="00365C1F" w:rsidRPr="003E5A3D">
        <w:rPr>
          <w:rFonts w:asciiTheme="minorHAnsi" w:hAnsiTheme="minorHAnsi" w:cstheme="minorHAnsi"/>
          <w:sz w:val="24"/>
          <w:szCs w:val="24"/>
        </w:rPr>
        <w:t>prescription,</w:t>
      </w:r>
      <w:r w:rsidRPr="003E5A3D">
        <w:rPr>
          <w:rFonts w:asciiTheme="minorHAnsi" w:hAnsiTheme="minorHAnsi" w:cstheme="minorHAnsi"/>
          <w:sz w:val="24"/>
          <w:szCs w:val="24"/>
        </w:rPr>
        <w:t xml:space="preserve"> but Schedule 4 and 5 controlled drugs can.</w:t>
      </w:r>
    </w:p>
    <w:p w14:paraId="2844B842" w14:textId="7BEED248" w:rsidR="00140361" w:rsidRDefault="00140361">
      <w:pPr>
        <w:numPr>
          <w:ilvl w:val="0"/>
          <w:numId w:val="5"/>
        </w:numPr>
        <w:spacing w:after="7"/>
        <w:ind w:right="77" w:hanging="360"/>
        <w:rPr>
          <w:rFonts w:asciiTheme="minorHAnsi" w:hAnsiTheme="minorHAnsi" w:cstheme="minorHAnsi"/>
          <w:sz w:val="24"/>
          <w:szCs w:val="24"/>
        </w:rPr>
      </w:pPr>
      <w:r>
        <w:rPr>
          <w:rFonts w:asciiTheme="minorHAnsi" w:hAnsiTheme="minorHAnsi" w:cstheme="minorHAnsi"/>
          <w:sz w:val="24"/>
          <w:szCs w:val="24"/>
        </w:rPr>
        <w:t xml:space="preserve">Consider </w:t>
      </w:r>
      <w:r w:rsidR="00B103D5">
        <w:rPr>
          <w:rFonts w:asciiTheme="minorHAnsi" w:hAnsiTheme="minorHAnsi" w:cstheme="minorHAnsi"/>
          <w:sz w:val="24"/>
          <w:szCs w:val="24"/>
        </w:rPr>
        <w:t xml:space="preserve">setting up batches to fall in line with medication </w:t>
      </w:r>
      <w:r w:rsidR="00BD7CED">
        <w:rPr>
          <w:rFonts w:asciiTheme="minorHAnsi" w:hAnsiTheme="minorHAnsi" w:cstheme="minorHAnsi"/>
          <w:sz w:val="24"/>
          <w:szCs w:val="24"/>
        </w:rPr>
        <w:t>r</w:t>
      </w:r>
      <w:r w:rsidR="00B103D5">
        <w:rPr>
          <w:rFonts w:asciiTheme="minorHAnsi" w:hAnsiTheme="minorHAnsi" w:cstheme="minorHAnsi"/>
          <w:sz w:val="24"/>
          <w:szCs w:val="24"/>
        </w:rPr>
        <w:t>eviews such as medication speci</w:t>
      </w:r>
      <w:r w:rsidR="00410B14">
        <w:rPr>
          <w:rFonts w:asciiTheme="minorHAnsi" w:hAnsiTheme="minorHAnsi" w:cstheme="minorHAnsi"/>
          <w:sz w:val="24"/>
          <w:szCs w:val="24"/>
        </w:rPr>
        <w:t xml:space="preserve">fic blood tests etc (drugs requiring </w:t>
      </w:r>
      <w:r w:rsidR="00707E83">
        <w:rPr>
          <w:rFonts w:asciiTheme="minorHAnsi" w:hAnsiTheme="minorHAnsi" w:cstheme="minorHAnsi"/>
          <w:sz w:val="24"/>
          <w:szCs w:val="24"/>
        </w:rPr>
        <w:t>6</w:t>
      </w:r>
      <w:r w:rsidR="00410B14">
        <w:rPr>
          <w:rFonts w:asciiTheme="minorHAnsi" w:hAnsiTheme="minorHAnsi" w:cstheme="minorHAnsi"/>
          <w:sz w:val="24"/>
          <w:szCs w:val="24"/>
        </w:rPr>
        <w:t xml:space="preserve"> monthly bloods </w:t>
      </w:r>
      <w:r w:rsidR="00980592">
        <w:rPr>
          <w:rFonts w:asciiTheme="minorHAnsi" w:hAnsiTheme="minorHAnsi" w:cstheme="minorHAnsi"/>
          <w:sz w:val="24"/>
          <w:szCs w:val="24"/>
        </w:rPr>
        <w:t>–</w:t>
      </w:r>
      <w:r w:rsidR="00410B14">
        <w:rPr>
          <w:rFonts w:asciiTheme="minorHAnsi" w:hAnsiTheme="minorHAnsi" w:cstheme="minorHAnsi"/>
          <w:sz w:val="24"/>
          <w:szCs w:val="24"/>
        </w:rPr>
        <w:t xml:space="preserve"> </w:t>
      </w:r>
      <w:r w:rsidR="00980592">
        <w:rPr>
          <w:rFonts w:asciiTheme="minorHAnsi" w:hAnsiTheme="minorHAnsi" w:cstheme="minorHAnsi"/>
          <w:sz w:val="24"/>
          <w:szCs w:val="24"/>
        </w:rPr>
        <w:t xml:space="preserve">Batch of </w:t>
      </w:r>
      <w:r w:rsidR="00707E83">
        <w:rPr>
          <w:rFonts w:asciiTheme="minorHAnsi" w:hAnsiTheme="minorHAnsi" w:cstheme="minorHAnsi"/>
          <w:sz w:val="24"/>
          <w:szCs w:val="24"/>
        </w:rPr>
        <w:t>6</w:t>
      </w:r>
      <w:r w:rsidR="00980592">
        <w:rPr>
          <w:rFonts w:asciiTheme="minorHAnsi" w:hAnsiTheme="minorHAnsi" w:cstheme="minorHAnsi"/>
          <w:sz w:val="24"/>
          <w:szCs w:val="24"/>
        </w:rPr>
        <w:t xml:space="preserve"> prescriptions should be done) </w:t>
      </w:r>
    </w:p>
    <w:p w14:paraId="21436AE1" w14:textId="77777777" w:rsidR="007B150B" w:rsidRDefault="00C42C7A" w:rsidP="00447344">
      <w:pPr>
        <w:numPr>
          <w:ilvl w:val="0"/>
          <w:numId w:val="5"/>
        </w:numPr>
        <w:spacing w:after="7"/>
        <w:ind w:left="0" w:right="77" w:firstLine="0"/>
        <w:rPr>
          <w:rFonts w:asciiTheme="minorHAnsi" w:hAnsiTheme="minorHAnsi" w:cstheme="minorHAnsi"/>
          <w:sz w:val="24"/>
          <w:szCs w:val="24"/>
        </w:rPr>
      </w:pPr>
      <w:r w:rsidRPr="00447344">
        <w:rPr>
          <w:rFonts w:asciiTheme="minorHAnsi" w:hAnsiTheme="minorHAnsi" w:cstheme="minorHAnsi"/>
          <w:sz w:val="24"/>
          <w:szCs w:val="24"/>
        </w:rPr>
        <w:t xml:space="preserve">When required medication can be included in eRD. However, this would need to </w:t>
      </w:r>
      <w:proofErr w:type="gramStart"/>
      <w:r w:rsidRPr="00447344">
        <w:rPr>
          <w:rFonts w:asciiTheme="minorHAnsi" w:hAnsiTheme="minorHAnsi" w:cstheme="minorHAnsi"/>
          <w:sz w:val="24"/>
          <w:szCs w:val="24"/>
        </w:rPr>
        <w:t>be</w:t>
      </w:r>
      <w:proofErr w:type="gramEnd"/>
    </w:p>
    <w:p w14:paraId="70E91D55" w14:textId="596B787C" w:rsidR="00140361" w:rsidRDefault="007B150B" w:rsidP="00E170C1">
      <w:pPr>
        <w:spacing w:after="7"/>
        <w:ind w:left="720" w:right="77" w:firstLine="0"/>
        <w:rPr>
          <w:rFonts w:asciiTheme="minorHAnsi" w:hAnsiTheme="minorHAnsi" w:cstheme="minorHAnsi"/>
          <w:sz w:val="24"/>
          <w:szCs w:val="24"/>
        </w:rPr>
      </w:pPr>
      <w:r>
        <w:rPr>
          <w:rFonts w:asciiTheme="minorHAnsi" w:hAnsiTheme="minorHAnsi" w:cstheme="minorHAnsi"/>
          <w:sz w:val="24"/>
          <w:szCs w:val="24"/>
        </w:rPr>
        <w:t>p</w:t>
      </w:r>
      <w:r w:rsidR="00C42C7A" w:rsidRPr="007B150B">
        <w:rPr>
          <w:rFonts w:asciiTheme="minorHAnsi" w:hAnsiTheme="minorHAnsi" w:cstheme="minorHAnsi"/>
          <w:sz w:val="24"/>
          <w:szCs w:val="24"/>
        </w:rPr>
        <w:t xml:space="preserve">ut onto a separate </w:t>
      </w:r>
      <w:r w:rsidR="00447344" w:rsidRPr="007B150B">
        <w:rPr>
          <w:rFonts w:asciiTheme="minorHAnsi" w:hAnsiTheme="minorHAnsi" w:cstheme="minorHAnsi"/>
          <w:sz w:val="24"/>
          <w:szCs w:val="24"/>
        </w:rPr>
        <w:t>batch.</w:t>
      </w:r>
      <w:r w:rsidR="00C42C7A" w:rsidRPr="007B150B">
        <w:rPr>
          <w:rFonts w:asciiTheme="minorHAnsi" w:hAnsiTheme="minorHAnsi" w:cstheme="minorHAnsi"/>
          <w:sz w:val="24"/>
          <w:szCs w:val="24"/>
        </w:rPr>
        <w:t xml:space="preserve"> </w:t>
      </w:r>
    </w:p>
    <w:p w14:paraId="523AE714" w14:textId="77777777" w:rsidR="00E170C1" w:rsidRDefault="00E170C1" w:rsidP="00E170C1">
      <w:pPr>
        <w:spacing w:after="7"/>
        <w:ind w:left="720" w:right="77" w:firstLine="0"/>
        <w:rPr>
          <w:rFonts w:asciiTheme="minorHAnsi" w:hAnsiTheme="minorHAnsi" w:cstheme="minorHAnsi"/>
          <w:sz w:val="24"/>
          <w:szCs w:val="24"/>
        </w:rPr>
      </w:pPr>
    </w:p>
    <w:p w14:paraId="309C486E" w14:textId="77777777" w:rsidR="00E170C1" w:rsidRPr="007B150B" w:rsidRDefault="00E170C1" w:rsidP="00E170C1">
      <w:pPr>
        <w:spacing w:after="7"/>
        <w:ind w:left="720" w:right="77" w:firstLine="0"/>
        <w:rPr>
          <w:rFonts w:asciiTheme="minorHAnsi" w:hAnsiTheme="minorHAnsi" w:cstheme="minorHAnsi"/>
          <w:sz w:val="24"/>
          <w:szCs w:val="24"/>
        </w:rPr>
      </w:pPr>
    </w:p>
    <w:p w14:paraId="09F07C09" w14:textId="77777777" w:rsidR="00493F2D" w:rsidRDefault="00493F2D" w:rsidP="00140361">
      <w:pPr>
        <w:spacing w:after="7"/>
        <w:ind w:left="0" w:right="77" w:firstLine="0"/>
        <w:rPr>
          <w:rFonts w:asciiTheme="minorHAnsi" w:hAnsiTheme="minorHAnsi" w:cstheme="minorHAnsi"/>
          <w:sz w:val="24"/>
          <w:szCs w:val="24"/>
        </w:rPr>
      </w:pPr>
    </w:p>
    <w:p w14:paraId="6BEEDC2F" w14:textId="445159CA" w:rsidR="00060F2D" w:rsidRPr="00243CA0" w:rsidRDefault="00080595" w:rsidP="00493F2D">
      <w:pPr>
        <w:pStyle w:val="Heading1"/>
        <w:rPr>
          <w:rFonts w:asciiTheme="majorHAnsi" w:hAnsiTheme="majorHAnsi" w:cstheme="majorHAnsi"/>
        </w:rPr>
      </w:pPr>
      <w:r w:rsidRPr="003E5A3D">
        <w:t xml:space="preserve"> </w:t>
      </w:r>
      <w:r w:rsidR="00493F2D" w:rsidRPr="00243CA0">
        <w:rPr>
          <w:rFonts w:asciiTheme="majorHAnsi" w:hAnsiTheme="majorHAnsi" w:cstheme="majorHAnsi"/>
          <w:color w:val="4472C4" w:themeColor="accent1"/>
        </w:rPr>
        <w:t>Strategies to maximise time efficiencies.</w:t>
      </w:r>
    </w:p>
    <w:p w14:paraId="709A47F3" w14:textId="77777777" w:rsidR="00144A31" w:rsidRPr="00144A31" w:rsidRDefault="00144A31" w:rsidP="00144A31"/>
    <w:p w14:paraId="707CD84E" w14:textId="1A555378" w:rsidR="00144A31" w:rsidRPr="00144A31" w:rsidRDefault="00144A31" w:rsidP="00144A31">
      <w:pPr>
        <w:numPr>
          <w:ilvl w:val="0"/>
          <w:numId w:val="17"/>
        </w:numPr>
        <w:rPr>
          <w:sz w:val="24"/>
          <w:szCs w:val="24"/>
        </w:rPr>
      </w:pPr>
      <w:r w:rsidRPr="00144A31">
        <w:rPr>
          <w:sz w:val="24"/>
          <w:szCs w:val="24"/>
          <w:lang w:val="en-US"/>
        </w:rPr>
        <w:t>Ensure that patients with multiple co-morbidities have their disease reviews and monitoring aligned to as few appointments as possible.</w:t>
      </w:r>
    </w:p>
    <w:p w14:paraId="008316B6" w14:textId="71EC09F4" w:rsidR="00144A31" w:rsidRPr="00144A31" w:rsidRDefault="00144A31" w:rsidP="00144A31">
      <w:pPr>
        <w:numPr>
          <w:ilvl w:val="0"/>
          <w:numId w:val="17"/>
        </w:numPr>
        <w:rPr>
          <w:sz w:val="24"/>
          <w:szCs w:val="24"/>
        </w:rPr>
      </w:pPr>
      <w:r w:rsidRPr="00144A31">
        <w:rPr>
          <w:sz w:val="24"/>
          <w:szCs w:val="24"/>
          <w:lang w:val="en-US"/>
        </w:rPr>
        <w:t>Set patient recalls for reviews or monitoring to be one month prior to the end of the electronic repeat dispensing batch.</w:t>
      </w:r>
    </w:p>
    <w:p w14:paraId="400AE6A9" w14:textId="71AD4913" w:rsidR="00144A31" w:rsidRPr="00144A31" w:rsidRDefault="00144A31" w:rsidP="00144A31">
      <w:pPr>
        <w:numPr>
          <w:ilvl w:val="0"/>
          <w:numId w:val="17"/>
        </w:numPr>
        <w:rPr>
          <w:sz w:val="24"/>
          <w:szCs w:val="24"/>
        </w:rPr>
      </w:pPr>
      <w:r w:rsidRPr="00144A31">
        <w:rPr>
          <w:sz w:val="24"/>
          <w:szCs w:val="24"/>
          <w:lang w:val="en-US"/>
        </w:rPr>
        <w:lastRenderedPageBreak/>
        <w:t>Incorporate electronic Repeat Dispensing issue into medication reviews.</w:t>
      </w:r>
    </w:p>
    <w:p w14:paraId="7D3FB11E" w14:textId="71972FA5" w:rsidR="00144A31" w:rsidRPr="00144A31" w:rsidRDefault="00144A31" w:rsidP="00144A31">
      <w:pPr>
        <w:numPr>
          <w:ilvl w:val="0"/>
          <w:numId w:val="17"/>
        </w:numPr>
        <w:rPr>
          <w:sz w:val="24"/>
          <w:szCs w:val="24"/>
        </w:rPr>
      </w:pPr>
      <w:r w:rsidRPr="00144A31">
        <w:rPr>
          <w:sz w:val="24"/>
          <w:szCs w:val="24"/>
          <w:lang w:val="en-US"/>
        </w:rPr>
        <w:t>Ensure that any reviews or monitoring that will be required at the end of a batch are clearly visible in the patient record for administration staff.</w:t>
      </w:r>
    </w:p>
    <w:p w14:paraId="78D3CD0D" w14:textId="65788A2B" w:rsidR="00493F2D" w:rsidRPr="00CA2585" w:rsidRDefault="00144A31" w:rsidP="00CA2585">
      <w:pPr>
        <w:numPr>
          <w:ilvl w:val="0"/>
          <w:numId w:val="17"/>
        </w:numPr>
        <w:rPr>
          <w:sz w:val="24"/>
          <w:szCs w:val="24"/>
        </w:rPr>
      </w:pPr>
      <w:r w:rsidRPr="00144A31">
        <w:rPr>
          <w:sz w:val="24"/>
          <w:szCs w:val="24"/>
          <w:lang w:val="en-US"/>
        </w:rPr>
        <w:t xml:space="preserve">Consider if monitoring could be done via alternative means. Blood pressures - take in a self-service device at the surgery? </w:t>
      </w:r>
    </w:p>
    <w:p w14:paraId="4581F46E" w14:textId="77777777" w:rsidR="00060F2D" w:rsidRPr="003E5A3D" w:rsidRDefault="00080595">
      <w:pPr>
        <w:spacing w:after="108" w:line="259" w:lineRule="auto"/>
        <w:ind w:left="72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258AF575" w14:textId="77777777" w:rsidR="00060F2D" w:rsidRPr="00243CA0" w:rsidRDefault="00080595" w:rsidP="00680940">
      <w:pPr>
        <w:pStyle w:val="Heading1"/>
        <w:rPr>
          <w:rFonts w:asciiTheme="majorHAnsi" w:hAnsiTheme="majorHAnsi" w:cstheme="majorHAnsi"/>
          <w:color w:val="4472C4" w:themeColor="accent1"/>
        </w:rPr>
      </w:pPr>
      <w:r w:rsidRPr="00243CA0">
        <w:rPr>
          <w:rFonts w:asciiTheme="majorHAnsi" w:hAnsiTheme="majorHAnsi" w:cstheme="majorHAnsi"/>
          <w:color w:val="4472C4" w:themeColor="accent1"/>
        </w:rPr>
        <w:t xml:space="preserve">Post set-up  </w:t>
      </w:r>
    </w:p>
    <w:p w14:paraId="3C8BBEDC" w14:textId="77777777" w:rsidR="00680940" w:rsidRPr="00680940" w:rsidRDefault="00680940" w:rsidP="00680940"/>
    <w:p w14:paraId="5EF746A5" w14:textId="77777777" w:rsidR="00060F2D" w:rsidRPr="00243CA0" w:rsidRDefault="00080595" w:rsidP="006809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Stopping eRD medication </w:t>
      </w:r>
    </w:p>
    <w:p w14:paraId="5B0F4893" w14:textId="77777777" w:rsidR="00E47513" w:rsidRDefault="00080595" w:rsidP="007B3883">
      <w:pPr>
        <w:numPr>
          <w:ilvl w:val="0"/>
          <w:numId w:val="6"/>
        </w:numPr>
        <w:spacing w:after="0"/>
        <w:ind w:right="77" w:hanging="360"/>
        <w:rPr>
          <w:rFonts w:asciiTheme="minorHAnsi" w:hAnsiTheme="minorHAnsi" w:cstheme="minorHAnsi"/>
          <w:sz w:val="24"/>
          <w:szCs w:val="24"/>
        </w:rPr>
      </w:pPr>
      <w:r w:rsidRPr="00456738">
        <w:rPr>
          <w:rFonts w:asciiTheme="minorHAnsi" w:hAnsiTheme="minorHAnsi" w:cstheme="minorHAnsi"/>
          <w:sz w:val="24"/>
          <w:szCs w:val="24"/>
        </w:rPr>
        <w:t xml:space="preserve">Stopping medication when using eRD provides a robust audit trail. Prescribers have the option of cancelling one item or the whole prescription. </w:t>
      </w:r>
    </w:p>
    <w:p w14:paraId="5E356653" w14:textId="3AA80687" w:rsidR="00456738" w:rsidRPr="00456738" w:rsidRDefault="00456738" w:rsidP="007B3883">
      <w:pPr>
        <w:numPr>
          <w:ilvl w:val="1"/>
          <w:numId w:val="6"/>
        </w:numPr>
        <w:spacing w:after="0"/>
        <w:ind w:right="77"/>
        <w:rPr>
          <w:rFonts w:asciiTheme="minorHAnsi" w:hAnsiTheme="minorHAnsi" w:cstheme="minorHAnsi"/>
          <w:sz w:val="24"/>
          <w:szCs w:val="24"/>
        </w:rPr>
      </w:pPr>
      <w:r w:rsidRPr="00456738">
        <w:rPr>
          <w:rFonts w:asciiTheme="minorHAnsi" w:hAnsiTheme="minorHAnsi" w:cstheme="minorHAnsi"/>
          <w:sz w:val="24"/>
          <w:szCs w:val="24"/>
        </w:rPr>
        <w:t xml:space="preserve">When cancelling ALL outstanding prescriptions </w:t>
      </w:r>
      <w:r w:rsidR="00F9408E">
        <w:rPr>
          <w:rFonts w:asciiTheme="minorHAnsi" w:hAnsiTheme="minorHAnsi" w:cstheme="minorHAnsi"/>
          <w:sz w:val="24"/>
          <w:szCs w:val="24"/>
        </w:rPr>
        <w:t>ensure you</w:t>
      </w:r>
      <w:r w:rsidRPr="00456738">
        <w:rPr>
          <w:rFonts w:asciiTheme="minorHAnsi" w:hAnsiTheme="minorHAnsi" w:cstheme="minorHAnsi"/>
          <w:sz w:val="24"/>
          <w:szCs w:val="24"/>
        </w:rPr>
        <w:t xml:space="preserve"> re-issue a whole new batch of prescriptions </w:t>
      </w:r>
    </w:p>
    <w:p w14:paraId="41A3573E" w14:textId="62E0D0C3" w:rsidR="00456738" w:rsidRPr="00456738" w:rsidRDefault="00E47513" w:rsidP="007B3883">
      <w:pPr>
        <w:numPr>
          <w:ilvl w:val="1"/>
          <w:numId w:val="6"/>
        </w:numPr>
        <w:spacing w:after="0"/>
        <w:ind w:right="77"/>
        <w:rPr>
          <w:rFonts w:asciiTheme="minorHAnsi" w:hAnsiTheme="minorHAnsi" w:cstheme="minorHAnsi"/>
          <w:sz w:val="24"/>
          <w:szCs w:val="24"/>
        </w:rPr>
      </w:pPr>
      <w:r>
        <w:rPr>
          <w:rFonts w:asciiTheme="minorHAnsi" w:hAnsiTheme="minorHAnsi" w:cstheme="minorHAnsi"/>
          <w:sz w:val="24"/>
          <w:szCs w:val="24"/>
        </w:rPr>
        <w:t>When c</w:t>
      </w:r>
      <w:r w:rsidR="00456738" w:rsidRPr="00456738">
        <w:rPr>
          <w:rFonts w:asciiTheme="minorHAnsi" w:hAnsiTheme="minorHAnsi" w:cstheme="minorHAnsi"/>
          <w:sz w:val="24"/>
          <w:szCs w:val="24"/>
        </w:rPr>
        <w:t>ancel</w:t>
      </w:r>
      <w:r>
        <w:rPr>
          <w:rFonts w:asciiTheme="minorHAnsi" w:hAnsiTheme="minorHAnsi" w:cstheme="minorHAnsi"/>
          <w:sz w:val="24"/>
          <w:szCs w:val="24"/>
        </w:rPr>
        <w:t>ling</w:t>
      </w:r>
      <w:r w:rsidR="00456738" w:rsidRPr="00456738">
        <w:rPr>
          <w:rFonts w:asciiTheme="minorHAnsi" w:hAnsiTheme="minorHAnsi" w:cstheme="minorHAnsi"/>
          <w:sz w:val="24"/>
          <w:szCs w:val="24"/>
        </w:rPr>
        <w:t xml:space="preserve"> an item</w:t>
      </w:r>
      <w:r>
        <w:rPr>
          <w:rFonts w:asciiTheme="minorHAnsi" w:hAnsiTheme="minorHAnsi" w:cstheme="minorHAnsi"/>
          <w:sz w:val="24"/>
          <w:szCs w:val="24"/>
        </w:rPr>
        <w:t>. R</w:t>
      </w:r>
      <w:r w:rsidR="00456738" w:rsidRPr="00456738">
        <w:rPr>
          <w:rFonts w:asciiTheme="minorHAnsi" w:hAnsiTheme="minorHAnsi" w:cstheme="minorHAnsi"/>
          <w:sz w:val="24"/>
          <w:szCs w:val="24"/>
        </w:rPr>
        <w:t xml:space="preserve">e-issue the new item in sync with current eRD </w:t>
      </w:r>
      <w:r w:rsidRPr="00456738">
        <w:rPr>
          <w:rFonts w:asciiTheme="minorHAnsi" w:hAnsiTheme="minorHAnsi" w:cstheme="minorHAnsi"/>
          <w:sz w:val="24"/>
          <w:szCs w:val="24"/>
        </w:rPr>
        <w:t>scripts.</w:t>
      </w:r>
      <w:r>
        <w:rPr>
          <w:rFonts w:asciiTheme="minorHAnsi" w:hAnsiTheme="minorHAnsi" w:cstheme="minorHAnsi"/>
          <w:sz w:val="24"/>
          <w:szCs w:val="24"/>
        </w:rPr>
        <w:t xml:space="preserve"> Ensure the new item has the same </w:t>
      </w:r>
      <w:r w:rsidR="00456738" w:rsidRPr="00456738">
        <w:rPr>
          <w:rFonts w:asciiTheme="minorHAnsi" w:hAnsiTheme="minorHAnsi" w:cstheme="minorHAnsi"/>
          <w:sz w:val="24"/>
          <w:szCs w:val="24"/>
        </w:rPr>
        <w:t xml:space="preserve">Review dates and issues </w:t>
      </w:r>
      <w:r>
        <w:rPr>
          <w:rFonts w:asciiTheme="minorHAnsi" w:hAnsiTheme="minorHAnsi" w:cstheme="minorHAnsi"/>
          <w:sz w:val="24"/>
          <w:szCs w:val="24"/>
        </w:rPr>
        <w:t>as the remaining items on eRD</w:t>
      </w:r>
      <w:r w:rsidR="00456738" w:rsidRPr="00456738">
        <w:rPr>
          <w:rFonts w:asciiTheme="minorHAnsi" w:hAnsiTheme="minorHAnsi" w:cstheme="minorHAnsi"/>
          <w:sz w:val="24"/>
          <w:szCs w:val="24"/>
        </w:rPr>
        <w:t xml:space="preserve">. </w:t>
      </w:r>
    </w:p>
    <w:p w14:paraId="65B918D7" w14:textId="3256BE3D" w:rsidR="00060F2D" w:rsidRPr="00456738" w:rsidRDefault="00080595" w:rsidP="00F93C5E">
      <w:pPr>
        <w:numPr>
          <w:ilvl w:val="0"/>
          <w:numId w:val="6"/>
        </w:numPr>
        <w:spacing w:after="252"/>
        <w:ind w:right="77" w:hanging="360"/>
        <w:rPr>
          <w:rFonts w:asciiTheme="minorHAnsi" w:hAnsiTheme="minorHAnsi" w:cstheme="minorHAnsi"/>
          <w:sz w:val="24"/>
          <w:szCs w:val="24"/>
        </w:rPr>
      </w:pPr>
      <w:r w:rsidRPr="00456738">
        <w:rPr>
          <w:rFonts w:asciiTheme="minorHAnsi" w:hAnsiTheme="minorHAnsi" w:cstheme="minorHAnsi"/>
          <w:sz w:val="24"/>
          <w:szCs w:val="24"/>
        </w:rPr>
        <w:t xml:space="preserve">As with non eRD, once the prescription is dispensed, if it is cancelled the pharmacy must be contacted and advised not to issue the medicine(s) to the patient.  </w:t>
      </w:r>
    </w:p>
    <w:p w14:paraId="08FAEEAA" w14:textId="77777777" w:rsidR="00060F2D" w:rsidRPr="00243CA0" w:rsidRDefault="00080595" w:rsidP="006809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Reissuing a new batch </w:t>
      </w:r>
    </w:p>
    <w:p w14:paraId="1DA29B38" w14:textId="77777777" w:rsidR="00060F2D" w:rsidRPr="003E5A3D" w:rsidRDefault="00080595">
      <w:pPr>
        <w:numPr>
          <w:ilvl w:val="0"/>
          <w:numId w:val="7"/>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When a patient has received their last prescription of the eRD batch, a further batch may only be issued after completion of any outstanding medication reviews. Once the last prescription in the batch has been issued the patient will be instructed to contact the practice to request and arrange a medication review.  </w:t>
      </w:r>
    </w:p>
    <w:p w14:paraId="02297450" w14:textId="77777777" w:rsidR="00060F2D" w:rsidRPr="003E5A3D" w:rsidRDefault="00080595">
      <w:pPr>
        <w:numPr>
          <w:ilvl w:val="0"/>
          <w:numId w:val="7"/>
        </w:numPr>
        <w:spacing w:after="7"/>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Consequently, medication reviews should be planned well in advance of the last instalment of the eRD batch prescription to avoid disruption to the patient’s treatment.   </w:t>
      </w:r>
    </w:p>
    <w:p w14:paraId="0B5FC0B0" w14:textId="77777777" w:rsidR="00060F2D" w:rsidRPr="003E5A3D" w:rsidRDefault="00080595">
      <w:pPr>
        <w:spacing w:after="66" w:line="259" w:lineRule="auto"/>
        <w:ind w:left="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736FC613" w14:textId="7A395376" w:rsidR="00060F2D" w:rsidRPr="00243CA0" w:rsidRDefault="00080595" w:rsidP="00680940">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t xml:space="preserve">Non-collection or prescriptions not arriving with the </w:t>
      </w:r>
      <w:r w:rsidR="00680940" w:rsidRPr="00243CA0">
        <w:rPr>
          <w:rFonts w:asciiTheme="majorHAnsi" w:hAnsiTheme="majorHAnsi" w:cstheme="majorHAnsi"/>
          <w:b w:val="0"/>
          <w:bCs/>
          <w:color w:val="4472C4" w:themeColor="accent1"/>
        </w:rPr>
        <w:t>dispenser.</w:t>
      </w:r>
      <w:r w:rsidRPr="00243CA0">
        <w:rPr>
          <w:rFonts w:asciiTheme="majorHAnsi" w:hAnsiTheme="majorHAnsi" w:cstheme="majorHAnsi"/>
          <w:b w:val="0"/>
          <w:bCs/>
          <w:color w:val="4472C4" w:themeColor="accent1"/>
        </w:rPr>
        <w:t xml:space="preserve"> </w:t>
      </w:r>
    </w:p>
    <w:p w14:paraId="220EC932" w14:textId="77777777" w:rsidR="00060F2D" w:rsidRPr="003E5A3D" w:rsidRDefault="00080595">
      <w:pPr>
        <w:numPr>
          <w:ilvl w:val="0"/>
          <w:numId w:val="8"/>
        </w:numPr>
        <w:ind w:right="77" w:hanging="360"/>
        <w:rPr>
          <w:rFonts w:asciiTheme="minorHAnsi" w:hAnsiTheme="minorHAnsi" w:cstheme="minorHAnsi"/>
          <w:sz w:val="24"/>
          <w:szCs w:val="24"/>
        </w:rPr>
      </w:pPr>
      <w:r w:rsidRPr="003E5A3D">
        <w:rPr>
          <w:rFonts w:asciiTheme="minorHAnsi" w:hAnsiTheme="minorHAnsi" w:cstheme="minorHAnsi"/>
          <w:sz w:val="24"/>
          <w:szCs w:val="24"/>
        </w:rPr>
        <w:t xml:space="preserve">Practices must follow up on prescriptions not collected by patients. When patients fail to collect their medications or inform the pharmacy that items are no longer required, the pharmacy must return the prescription to the spine and inform the GP practice. The practice must take appropriate action to follow up and review patients if medications are not being collected or taken for any reason. </w:t>
      </w:r>
    </w:p>
    <w:p w14:paraId="26A64FC0" w14:textId="064DF153" w:rsidR="00AF7B2E" w:rsidRDefault="00080595" w:rsidP="00257B91">
      <w:pPr>
        <w:pStyle w:val="ListParagraph"/>
        <w:numPr>
          <w:ilvl w:val="0"/>
          <w:numId w:val="12"/>
        </w:numPr>
        <w:spacing w:after="206"/>
        <w:ind w:right="77"/>
        <w:rPr>
          <w:rFonts w:asciiTheme="minorHAnsi" w:hAnsiTheme="minorHAnsi" w:cstheme="minorHAnsi"/>
          <w:sz w:val="24"/>
          <w:szCs w:val="24"/>
        </w:rPr>
      </w:pPr>
      <w:r w:rsidRPr="003E5A3D">
        <w:rPr>
          <w:rFonts w:asciiTheme="minorHAnsi" w:hAnsiTheme="minorHAnsi" w:cstheme="minorHAnsi"/>
          <w:sz w:val="24"/>
          <w:szCs w:val="24"/>
          <w:shd w:val="clear" w:color="auto" w:fill="FFFFFF" w:themeFill="background1"/>
        </w:rPr>
        <w:t xml:space="preserve">When an EPS2 prescription does not arrive with the dispenser as expected, dispensers or </w:t>
      </w:r>
      <w:r w:rsidRPr="003E5A3D">
        <w:rPr>
          <w:rFonts w:asciiTheme="minorHAnsi" w:hAnsiTheme="minorHAnsi" w:cstheme="minorHAnsi"/>
          <w:sz w:val="24"/>
          <w:szCs w:val="24"/>
        </w:rPr>
        <w:t xml:space="preserve">practices can use the NHS Digital prescription tracker factsheet to chase it up: </w:t>
      </w:r>
      <w:hyperlink r:id="rId10">
        <w:r w:rsidRPr="003E5A3D">
          <w:rPr>
            <w:rFonts w:asciiTheme="minorHAnsi" w:hAnsiTheme="minorHAnsi" w:cstheme="minorHAnsi"/>
            <w:color w:val="0000FF"/>
            <w:sz w:val="24"/>
            <w:szCs w:val="24"/>
            <w:u w:val="single" w:color="0000FF"/>
          </w:rPr>
          <w:t>https://digital.nhs.uk/services/electronic</w:t>
        </w:r>
      </w:hyperlink>
      <w:hyperlink r:id="rId11">
        <w:r w:rsidRPr="003E5A3D">
          <w:rPr>
            <w:rFonts w:asciiTheme="minorHAnsi" w:hAnsiTheme="minorHAnsi" w:cstheme="minorHAnsi"/>
            <w:color w:val="0000FF"/>
            <w:sz w:val="24"/>
            <w:szCs w:val="24"/>
            <w:u w:val="single" w:color="0000FF"/>
          </w:rPr>
          <w:t>-</w:t>
        </w:r>
      </w:hyperlink>
      <w:hyperlink r:id="rId12">
        <w:r w:rsidRPr="003E5A3D">
          <w:rPr>
            <w:rFonts w:asciiTheme="minorHAnsi" w:hAnsiTheme="minorHAnsi" w:cstheme="minorHAnsi"/>
            <w:color w:val="0000FF"/>
            <w:sz w:val="24"/>
            <w:szCs w:val="24"/>
            <w:u w:val="single" w:color="0000FF"/>
          </w:rPr>
          <w:t>prescription</w:t>
        </w:r>
      </w:hyperlink>
      <w:hyperlink r:id="rId13">
        <w:r w:rsidRPr="003E5A3D">
          <w:rPr>
            <w:rFonts w:asciiTheme="minorHAnsi" w:hAnsiTheme="minorHAnsi" w:cstheme="minorHAnsi"/>
            <w:color w:val="0000FF"/>
            <w:sz w:val="24"/>
            <w:szCs w:val="24"/>
            <w:u w:val="single" w:color="0000FF"/>
          </w:rPr>
          <w:t>-</w:t>
        </w:r>
      </w:hyperlink>
      <w:hyperlink r:id="rId14">
        <w:r w:rsidRPr="003E5A3D">
          <w:rPr>
            <w:rFonts w:asciiTheme="minorHAnsi" w:hAnsiTheme="minorHAnsi" w:cstheme="minorHAnsi"/>
            <w:color w:val="0000FF"/>
            <w:sz w:val="24"/>
            <w:szCs w:val="24"/>
            <w:u w:val="single" w:color="0000FF"/>
          </w:rPr>
          <w:t>service/eps</w:t>
        </w:r>
      </w:hyperlink>
      <w:hyperlink r:id="rId15">
        <w:r w:rsidRPr="003E5A3D">
          <w:rPr>
            <w:rFonts w:asciiTheme="minorHAnsi" w:hAnsiTheme="minorHAnsi" w:cstheme="minorHAnsi"/>
            <w:color w:val="0000FF"/>
            <w:sz w:val="24"/>
            <w:szCs w:val="24"/>
            <w:u w:val="single" w:color="0000FF"/>
          </w:rPr>
          <w:t>-</w:t>
        </w:r>
      </w:hyperlink>
      <w:hyperlink r:id="rId16">
        <w:r w:rsidRPr="003E5A3D">
          <w:rPr>
            <w:rFonts w:asciiTheme="minorHAnsi" w:hAnsiTheme="minorHAnsi" w:cstheme="minorHAnsi"/>
            <w:color w:val="0000FF"/>
            <w:sz w:val="24"/>
            <w:szCs w:val="24"/>
            <w:u w:val="single" w:color="0000FF"/>
          </w:rPr>
          <w:t>prescription</w:t>
        </w:r>
      </w:hyperlink>
      <w:hyperlink r:id="rId17">
        <w:r w:rsidRPr="003E5A3D">
          <w:rPr>
            <w:rFonts w:asciiTheme="minorHAnsi" w:hAnsiTheme="minorHAnsi" w:cstheme="minorHAnsi"/>
            <w:color w:val="0000FF"/>
            <w:sz w:val="24"/>
            <w:szCs w:val="24"/>
            <w:u w:val="single" w:color="0000FF"/>
          </w:rPr>
          <w:t>-</w:t>
        </w:r>
      </w:hyperlink>
      <w:hyperlink r:id="rId18">
        <w:r w:rsidRPr="003E5A3D">
          <w:rPr>
            <w:rFonts w:asciiTheme="minorHAnsi" w:hAnsiTheme="minorHAnsi" w:cstheme="minorHAnsi"/>
            <w:color w:val="0000FF"/>
            <w:sz w:val="24"/>
            <w:szCs w:val="24"/>
            <w:u w:val="single" w:color="0000FF"/>
          </w:rPr>
          <w:t>tracker/fact</w:t>
        </w:r>
      </w:hyperlink>
      <w:hyperlink r:id="rId19">
        <w:r w:rsidRPr="003E5A3D">
          <w:rPr>
            <w:rFonts w:asciiTheme="minorHAnsi" w:hAnsiTheme="minorHAnsi" w:cstheme="minorHAnsi"/>
            <w:color w:val="0000FF"/>
            <w:sz w:val="24"/>
            <w:szCs w:val="24"/>
            <w:u w:val="single" w:color="0000FF"/>
          </w:rPr>
          <w:t>sheet</w:t>
        </w:r>
      </w:hyperlink>
      <w:hyperlink r:id="rId20">
        <w:r w:rsidRPr="003E5A3D">
          <w:rPr>
            <w:rFonts w:asciiTheme="minorHAnsi" w:hAnsiTheme="minorHAnsi" w:cstheme="minorHAnsi"/>
            <w:color w:val="0000FF"/>
            <w:sz w:val="24"/>
            <w:szCs w:val="24"/>
            <w:u w:val="single" w:color="0000FF"/>
          </w:rPr>
          <w:t>-</w:t>
        </w:r>
      </w:hyperlink>
      <w:hyperlink r:id="rId21">
        <w:r w:rsidRPr="003E5A3D">
          <w:rPr>
            <w:rFonts w:asciiTheme="minorHAnsi" w:hAnsiTheme="minorHAnsi" w:cstheme="minorHAnsi"/>
            <w:color w:val="0000FF"/>
            <w:sz w:val="24"/>
            <w:szCs w:val="24"/>
            <w:u w:val="single" w:color="0000FF"/>
          </w:rPr>
          <w:t>for</w:t>
        </w:r>
      </w:hyperlink>
      <w:hyperlink r:id="rId22">
        <w:r w:rsidRPr="003E5A3D">
          <w:rPr>
            <w:rFonts w:asciiTheme="minorHAnsi" w:hAnsiTheme="minorHAnsi" w:cstheme="minorHAnsi"/>
            <w:color w:val="0000FF"/>
            <w:sz w:val="24"/>
            <w:szCs w:val="24"/>
            <w:u w:val="single" w:color="0000FF"/>
          </w:rPr>
          <w:t>-</w:t>
        </w:r>
      </w:hyperlink>
      <w:hyperlink r:id="rId23">
        <w:r w:rsidRPr="003E5A3D">
          <w:rPr>
            <w:rFonts w:asciiTheme="minorHAnsi" w:hAnsiTheme="minorHAnsi" w:cstheme="minorHAnsi"/>
            <w:color w:val="0000FF"/>
            <w:sz w:val="24"/>
            <w:szCs w:val="24"/>
            <w:u w:val="single" w:color="0000FF"/>
          </w:rPr>
          <w:t>pharmacy</w:t>
        </w:r>
      </w:hyperlink>
      <w:hyperlink r:id="rId24">
        <w:r w:rsidRPr="003E5A3D">
          <w:rPr>
            <w:rFonts w:asciiTheme="minorHAnsi" w:hAnsiTheme="minorHAnsi" w:cstheme="minorHAnsi"/>
            <w:color w:val="0000FF"/>
            <w:sz w:val="24"/>
            <w:szCs w:val="24"/>
            <w:u w:val="single" w:color="0000FF"/>
          </w:rPr>
          <w:t>-</w:t>
        </w:r>
      </w:hyperlink>
      <w:hyperlink r:id="rId25">
        <w:r w:rsidRPr="003E5A3D">
          <w:rPr>
            <w:rFonts w:asciiTheme="minorHAnsi" w:hAnsiTheme="minorHAnsi" w:cstheme="minorHAnsi"/>
            <w:color w:val="0000FF"/>
            <w:sz w:val="24"/>
            <w:szCs w:val="24"/>
            <w:u w:val="single" w:color="0000FF"/>
          </w:rPr>
          <w:t>staff</w:t>
        </w:r>
      </w:hyperlink>
      <w:hyperlink r:id="rId26">
        <w:r w:rsidRPr="003E5A3D">
          <w:rPr>
            <w:rFonts w:asciiTheme="minorHAnsi" w:hAnsiTheme="minorHAnsi" w:cstheme="minorHAnsi"/>
            <w:sz w:val="24"/>
            <w:szCs w:val="24"/>
          </w:rPr>
          <w:t xml:space="preserve"> </w:t>
        </w:r>
      </w:hyperlink>
    </w:p>
    <w:p w14:paraId="7B55C522" w14:textId="77777777" w:rsidR="00257B91" w:rsidRPr="00257B91" w:rsidRDefault="00257B91" w:rsidP="00257B91">
      <w:pPr>
        <w:pStyle w:val="ListParagraph"/>
        <w:spacing w:after="206"/>
        <w:ind w:right="77" w:firstLine="0"/>
        <w:rPr>
          <w:rFonts w:asciiTheme="minorHAnsi" w:hAnsiTheme="minorHAnsi" w:cstheme="minorHAnsi"/>
          <w:sz w:val="24"/>
          <w:szCs w:val="24"/>
        </w:rPr>
      </w:pPr>
    </w:p>
    <w:p w14:paraId="73885004" w14:textId="70CA3969" w:rsidR="00AF7B2E" w:rsidRPr="00243CA0" w:rsidRDefault="00AF7B2E" w:rsidP="0029433F">
      <w:pPr>
        <w:pStyle w:val="Heading2"/>
        <w:rPr>
          <w:rFonts w:asciiTheme="majorHAnsi" w:hAnsiTheme="majorHAnsi" w:cstheme="majorHAnsi"/>
          <w:b w:val="0"/>
          <w:bCs/>
          <w:color w:val="4472C4" w:themeColor="accent1"/>
        </w:rPr>
      </w:pPr>
      <w:r w:rsidRPr="00243CA0">
        <w:rPr>
          <w:rFonts w:asciiTheme="majorHAnsi" w:hAnsiTheme="majorHAnsi" w:cstheme="majorHAnsi"/>
          <w:b w:val="0"/>
          <w:bCs/>
          <w:color w:val="4472C4" w:themeColor="accent1"/>
        </w:rPr>
        <w:lastRenderedPageBreak/>
        <w:t xml:space="preserve">Tips to stop eRD patients dropping off the </w:t>
      </w:r>
      <w:r w:rsidR="00257B91" w:rsidRPr="00243CA0">
        <w:rPr>
          <w:rFonts w:asciiTheme="majorHAnsi" w:hAnsiTheme="majorHAnsi" w:cstheme="majorHAnsi"/>
          <w:b w:val="0"/>
          <w:bCs/>
          <w:color w:val="4472C4" w:themeColor="accent1"/>
        </w:rPr>
        <w:t>list.</w:t>
      </w:r>
      <w:r w:rsidRPr="00243CA0">
        <w:rPr>
          <w:rFonts w:asciiTheme="majorHAnsi" w:hAnsiTheme="majorHAnsi" w:cstheme="majorHAnsi"/>
          <w:b w:val="0"/>
          <w:bCs/>
          <w:color w:val="4472C4" w:themeColor="accent1"/>
        </w:rPr>
        <w:t xml:space="preserve"> </w:t>
      </w:r>
    </w:p>
    <w:p w14:paraId="19029C97" w14:textId="77777777" w:rsidR="001651F4" w:rsidRDefault="0003781B" w:rsidP="0003781B">
      <w:pPr>
        <w:rPr>
          <w:sz w:val="24"/>
          <w:szCs w:val="24"/>
        </w:rPr>
      </w:pPr>
      <w:r>
        <w:t xml:space="preserve">       </w:t>
      </w:r>
      <w:r w:rsidRPr="0003781B">
        <w:rPr>
          <w:sz w:val="24"/>
          <w:szCs w:val="24"/>
        </w:rPr>
        <w:t xml:space="preserve">Having successfully established a patient on eRD, it is vital that practices and </w:t>
      </w:r>
      <w:proofErr w:type="gramStart"/>
      <w:r w:rsidRPr="0003781B">
        <w:rPr>
          <w:sz w:val="24"/>
          <w:szCs w:val="24"/>
        </w:rPr>
        <w:t>pharmacies</w:t>
      </w:r>
      <w:proofErr w:type="gramEnd"/>
    </w:p>
    <w:p w14:paraId="67268F70" w14:textId="77777777" w:rsidR="001651F4" w:rsidRDefault="0003781B" w:rsidP="001651F4">
      <w:pPr>
        <w:ind w:left="730"/>
        <w:rPr>
          <w:sz w:val="24"/>
          <w:szCs w:val="24"/>
        </w:rPr>
      </w:pPr>
      <w:r w:rsidRPr="0003781B">
        <w:rPr>
          <w:sz w:val="24"/>
          <w:szCs w:val="24"/>
        </w:rPr>
        <w:t xml:space="preserve">have systems in place to prevent patients from inadvertently ‘dropping off’ the </w:t>
      </w:r>
      <w:proofErr w:type="gramStart"/>
      <w:r w:rsidRPr="0003781B">
        <w:rPr>
          <w:sz w:val="24"/>
          <w:szCs w:val="24"/>
        </w:rPr>
        <w:t>eRD</w:t>
      </w:r>
      <w:proofErr w:type="gramEnd"/>
    </w:p>
    <w:p w14:paraId="6D670625" w14:textId="77777777" w:rsidR="001651F4" w:rsidRDefault="0003781B" w:rsidP="001651F4">
      <w:pPr>
        <w:ind w:left="730"/>
        <w:rPr>
          <w:sz w:val="24"/>
          <w:szCs w:val="24"/>
        </w:rPr>
      </w:pPr>
      <w:r w:rsidRPr="0003781B">
        <w:rPr>
          <w:sz w:val="24"/>
          <w:szCs w:val="24"/>
        </w:rPr>
        <w:t xml:space="preserve">system. </w:t>
      </w:r>
      <w:proofErr w:type="gramStart"/>
      <w:r w:rsidRPr="0003781B">
        <w:rPr>
          <w:sz w:val="24"/>
          <w:szCs w:val="24"/>
        </w:rPr>
        <w:t>In order to</w:t>
      </w:r>
      <w:proofErr w:type="gramEnd"/>
      <w:r w:rsidRPr="0003781B">
        <w:rPr>
          <w:sz w:val="24"/>
          <w:szCs w:val="24"/>
        </w:rPr>
        <w:t xml:space="preserve"> maintain patients on electronic Repeat Dispensing and to maximise</w:t>
      </w:r>
    </w:p>
    <w:p w14:paraId="29B23117" w14:textId="6AAB31E0" w:rsidR="0003781B" w:rsidRPr="003D39AF" w:rsidRDefault="0003781B" w:rsidP="001651F4">
      <w:pPr>
        <w:ind w:left="730"/>
        <w:rPr>
          <w:sz w:val="24"/>
          <w:szCs w:val="24"/>
        </w:rPr>
      </w:pPr>
      <w:r w:rsidRPr="0003781B">
        <w:rPr>
          <w:sz w:val="24"/>
          <w:szCs w:val="24"/>
        </w:rPr>
        <w:t>time efficiencies, the following strategies could be employed:</w:t>
      </w:r>
    </w:p>
    <w:p w14:paraId="0F6D05E5" w14:textId="253BD997" w:rsidR="00590AB3" w:rsidRPr="003D39AF" w:rsidRDefault="00590AB3" w:rsidP="00590AB3">
      <w:pPr>
        <w:pStyle w:val="ListParagraph"/>
        <w:numPr>
          <w:ilvl w:val="0"/>
          <w:numId w:val="12"/>
        </w:numPr>
        <w:rPr>
          <w:sz w:val="24"/>
          <w:szCs w:val="24"/>
        </w:rPr>
      </w:pPr>
      <w:r w:rsidRPr="003D39AF">
        <w:rPr>
          <w:sz w:val="24"/>
          <w:szCs w:val="24"/>
        </w:rPr>
        <w:t>ARDENS have ready-made searches that can be run to identify patients that previously have had eRD but have now dropped off.</w:t>
      </w:r>
    </w:p>
    <w:p w14:paraId="23D3D973" w14:textId="6C5F1037" w:rsidR="001A778A" w:rsidRPr="003D39AF" w:rsidRDefault="00794689" w:rsidP="001A778A">
      <w:pPr>
        <w:pStyle w:val="ListParagraph"/>
        <w:numPr>
          <w:ilvl w:val="1"/>
          <w:numId w:val="12"/>
        </w:numPr>
        <w:rPr>
          <w:sz w:val="24"/>
          <w:szCs w:val="24"/>
        </w:rPr>
      </w:pPr>
      <w:r w:rsidRPr="003D39AF">
        <w:rPr>
          <w:b/>
          <w:bCs/>
          <w:sz w:val="24"/>
          <w:szCs w:val="24"/>
        </w:rPr>
        <w:t>Reporting -</w:t>
      </w:r>
      <w:r w:rsidR="001A778A" w:rsidRPr="001A778A">
        <w:rPr>
          <w:b/>
          <w:bCs/>
          <w:sz w:val="24"/>
          <w:szCs w:val="24"/>
        </w:rPr>
        <w:t xml:space="preserve"> ARDENS ltd – Prescribing – Repeats /Repeat </w:t>
      </w:r>
      <w:r w:rsidR="0003781B" w:rsidRPr="003D39AF">
        <w:rPr>
          <w:b/>
          <w:bCs/>
          <w:sz w:val="24"/>
          <w:szCs w:val="24"/>
        </w:rPr>
        <w:t>dispensing.</w:t>
      </w:r>
      <w:r w:rsidR="001A778A" w:rsidRPr="001A778A">
        <w:rPr>
          <w:b/>
          <w:bCs/>
          <w:sz w:val="24"/>
          <w:szCs w:val="24"/>
        </w:rPr>
        <w:t xml:space="preserve"> </w:t>
      </w:r>
    </w:p>
    <w:p w14:paraId="13C9E67F" w14:textId="77777777" w:rsidR="00794689" w:rsidRPr="00794689" w:rsidRDefault="00794689" w:rsidP="00794689">
      <w:pPr>
        <w:pStyle w:val="ListParagraph"/>
        <w:numPr>
          <w:ilvl w:val="0"/>
          <w:numId w:val="12"/>
        </w:numPr>
        <w:rPr>
          <w:sz w:val="24"/>
          <w:szCs w:val="24"/>
        </w:rPr>
      </w:pPr>
      <w:r w:rsidRPr="00794689">
        <w:rPr>
          <w:sz w:val="24"/>
          <w:szCs w:val="24"/>
        </w:rPr>
        <w:t>Ensure that patients with multiple co-morbidities have their disease reviews and monitoring aligned to as few appointments as possible.</w:t>
      </w:r>
    </w:p>
    <w:p w14:paraId="439C414C" w14:textId="77777777" w:rsidR="00794689" w:rsidRPr="00794689" w:rsidRDefault="00794689" w:rsidP="00794689">
      <w:pPr>
        <w:pStyle w:val="ListParagraph"/>
        <w:numPr>
          <w:ilvl w:val="0"/>
          <w:numId w:val="12"/>
        </w:numPr>
        <w:rPr>
          <w:sz w:val="24"/>
          <w:szCs w:val="24"/>
        </w:rPr>
      </w:pPr>
      <w:r w:rsidRPr="00794689">
        <w:rPr>
          <w:sz w:val="24"/>
          <w:szCs w:val="24"/>
        </w:rPr>
        <w:t>Set patient recalls for reviews or monitoring to be one month prior to the end of the electronic Repeat Dispensing batch,</w:t>
      </w:r>
    </w:p>
    <w:p w14:paraId="5C81CC10" w14:textId="77777777" w:rsidR="00794689" w:rsidRPr="00794689" w:rsidRDefault="00794689" w:rsidP="00794689">
      <w:pPr>
        <w:pStyle w:val="ListParagraph"/>
        <w:numPr>
          <w:ilvl w:val="0"/>
          <w:numId w:val="12"/>
        </w:numPr>
        <w:rPr>
          <w:sz w:val="24"/>
          <w:szCs w:val="24"/>
        </w:rPr>
      </w:pPr>
      <w:r w:rsidRPr="00794689">
        <w:rPr>
          <w:sz w:val="24"/>
          <w:szCs w:val="24"/>
        </w:rPr>
        <w:t xml:space="preserve">Incorporate electronic Repeat Dispensing issue into medication reviews. </w:t>
      </w:r>
    </w:p>
    <w:p w14:paraId="7A7E5847" w14:textId="27946E91" w:rsidR="00794689" w:rsidRPr="00794689" w:rsidRDefault="00794689" w:rsidP="00794689">
      <w:pPr>
        <w:pStyle w:val="ListParagraph"/>
        <w:numPr>
          <w:ilvl w:val="0"/>
          <w:numId w:val="12"/>
        </w:numPr>
        <w:rPr>
          <w:sz w:val="24"/>
          <w:szCs w:val="24"/>
        </w:rPr>
      </w:pPr>
      <w:r w:rsidRPr="00794689">
        <w:rPr>
          <w:sz w:val="24"/>
          <w:szCs w:val="24"/>
        </w:rPr>
        <w:t xml:space="preserve">Ensure that any reviews or monitoring that will be required at the end of a batch are clearly visible in the patient </w:t>
      </w:r>
      <w:r w:rsidRPr="003D39AF">
        <w:rPr>
          <w:sz w:val="24"/>
          <w:szCs w:val="24"/>
        </w:rPr>
        <w:t>record.</w:t>
      </w:r>
    </w:p>
    <w:p w14:paraId="5C0D8D28" w14:textId="25ED4E40" w:rsidR="00794689" w:rsidRPr="00794689" w:rsidRDefault="00794689" w:rsidP="00794689">
      <w:pPr>
        <w:pStyle w:val="ListParagraph"/>
        <w:numPr>
          <w:ilvl w:val="0"/>
          <w:numId w:val="12"/>
        </w:numPr>
        <w:rPr>
          <w:sz w:val="24"/>
          <w:szCs w:val="24"/>
        </w:rPr>
      </w:pPr>
      <w:r w:rsidRPr="00794689">
        <w:rPr>
          <w:sz w:val="24"/>
          <w:szCs w:val="24"/>
        </w:rPr>
        <w:t xml:space="preserve">Consider if monitoring could be done outside the </w:t>
      </w:r>
      <w:r w:rsidRPr="003D39AF">
        <w:rPr>
          <w:sz w:val="24"/>
          <w:szCs w:val="24"/>
        </w:rPr>
        <w:t>surgery.</w:t>
      </w:r>
    </w:p>
    <w:p w14:paraId="1E869A87" w14:textId="7D4E7BA2" w:rsidR="008201C5" w:rsidRPr="00A032B1" w:rsidRDefault="008201C5" w:rsidP="00A032B1">
      <w:pPr>
        <w:pStyle w:val="ListParagraph"/>
        <w:numPr>
          <w:ilvl w:val="0"/>
          <w:numId w:val="12"/>
        </w:numPr>
        <w:rPr>
          <w:sz w:val="24"/>
          <w:szCs w:val="24"/>
        </w:rPr>
      </w:pPr>
      <w:r w:rsidRPr="008201C5">
        <w:rPr>
          <w:sz w:val="24"/>
          <w:szCs w:val="24"/>
        </w:rPr>
        <w:t>Read codes for eRD:</w:t>
      </w:r>
      <w:r w:rsidR="00A032B1">
        <w:rPr>
          <w:sz w:val="24"/>
          <w:szCs w:val="24"/>
        </w:rPr>
        <w:t xml:space="preserve"> </w:t>
      </w:r>
      <w:r w:rsidRPr="00A032B1">
        <w:rPr>
          <w:sz w:val="24"/>
          <w:szCs w:val="24"/>
        </w:rPr>
        <w:t>On Repeat Dispensing System</w:t>
      </w:r>
    </w:p>
    <w:p w14:paraId="2CE2F49A" w14:textId="51180C91" w:rsidR="008201C5" w:rsidRPr="008201C5" w:rsidRDefault="008201C5" w:rsidP="008201C5">
      <w:pPr>
        <w:pStyle w:val="ListParagraph"/>
        <w:numPr>
          <w:ilvl w:val="0"/>
          <w:numId w:val="15"/>
        </w:numPr>
        <w:rPr>
          <w:sz w:val="24"/>
          <w:szCs w:val="24"/>
        </w:rPr>
      </w:pPr>
      <w:proofErr w:type="spellStart"/>
      <w:r w:rsidRPr="008201C5">
        <w:rPr>
          <w:sz w:val="24"/>
          <w:szCs w:val="24"/>
        </w:rPr>
        <w:t>Emis</w:t>
      </w:r>
      <w:proofErr w:type="spellEnd"/>
      <w:r w:rsidRPr="008201C5">
        <w:rPr>
          <w:sz w:val="24"/>
          <w:szCs w:val="24"/>
        </w:rPr>
        <w:t xml:space="preserve"> web: 8BM1</w:t>
      </w:r>
    </w:p>
    <w:p w14:paraId="19CE7D55" w14:textId="22A6FF6D" w:rsidR="008201C5" w:rsidRPr="008201C5" w:rsidRDefault="008201C5" w:rsidP="008201C5">
      <w:pPr>
        <w:pStyle w:val="ListParagraph"/>
        <w:numPr>
          <w:ilvl w:val="0"/>
          <w:numId w:val="15"/>
        </w:numPr>
        <w:rPr>
          <w:sz w:val="24"/>
          <w:szCs w:val="24"/>
        </w:rPr>
      </w:pPr>
      <w:proofErr w:type="spellStart"/>
      <w:r w:rsidRPr="008201C5">
        <w:rPr>
          <w:sz w:val="24"/>
          <w:szCs w:val="24"/>
        </w:rPr>
        <w:t>SystmOne</w:t>
      </w:r>
      <w:proofErr w:type="spellEnd"/>
      <w:r w:rsidRPr="008201C5">
        <w:rPr>
          <w:sz w:val="24"/>
          <w:szCs w:val="24"/>
        </w:rPr>
        <w:t xml:space="preserve">: </w:t>
      </w:r>
      <w:proofErr w:type="spellStart"/>
      <w:r w:rsidRPr="008201C5">
        <w:rPr>
          <w:sz w:val="24"/>
          <w:szCs w:val="24"/>
        </w:rPr>
        <w:t>XaJus</w:t>
      </w:r>
      <w:proofErr w:type="spellEnd"/>
    </w:p>
    <w:p w14:paraId="4433DE47" w14:textId="53F3A526" w:rsidR="00060F2D" w:rsidRPr="00EA2778" w:rsidRDefault="008201C5" w:rsidP="00EA2778">
      <w:pPr>
        <w:pStyle w:val="ListParagraph"/>
        <w:numPr>
          <w:ilvl w:val="0"/>
          <w:numId w:val="15"/>
        </w:numPr>
        <w:rPr>
          <w:sz w:val="24"/>
          <w:szCs w:val="24"/>
        </w:rPr>
      </w:pPr>
      <w:proofErr w:type="spellStart"/>
      <w:r w:rsidRPr="008201C5">
        <w:rPr>
          <w:sz w:val="24"/>
          <w:szCs w:val="24"/>
        </w:rPr>
        <w:t>Snomed</w:t>
      </w:r>
      <w:proofErr w:type="spellEnd"/>
      <w:r w:rsidRPr="008201C5">
        <w:rPr>
          <w:sz w:val="24"/>
          <w:szCs w:val="24"/>
        </w:rPr>
        <w:t>: 414938004</w:t>
      </w:r>
    </w:p>
    <w:p w14:paraId="14E32CA0" w14:textId="77777777" w:rsidR="00060F2D" w:rsidRPr="003E5A3D" w:rsidRDefault="00080595">
      <w:pPr>
        <w:spacing w:after="0" w:line="259" w:lineRule="auto"/>
        <w:ind w:left="0" w:firstLine="0"/>
        <w:jc w:val="left"/>
        <w:rPr>
          <w:rFonts w:asciiTheme="minorHAnsi" w:hAnsiTheme="minorHAnsi" w:cstheme="minorHAnsi"/>
          <w:sz w:val="24"/>
          <w:szCs w:val="24"/>
        </w:rPr>
      </w:pPr>
      <w:r w:rsidRPr="003E5A3D">
        <w:rPr>
          <w:rFonts w:asciiTheme="minorHAnsi" w:eastAsia="Cambria" w:hAnsiTheme="minorHAnsi" w:cstheme="minorHAnsi"/>
          <w:b/>
          <w:sz w:val="24"/>
          <w:szCs w:val="24"/>
        </w:rPr>
        <w:t xml:space="preserve"> </w:t>
      </w:r>
    </w:p>
    <w:p w14:paraId="6A33C001" w14:textId="77777777" w:rsidR="00060F2D" w:rsidRPr="00243CA0" w:rsidRDefault="00080595" w:rsidP="00680940">
      <w:pPr>
        <w:pStyle w:val="Heading1"/>
        <w:rPr>
          <w:rFonts w:asciiTheme="majorHAnsi" w:hAnsiTheme="majorHAnsi" w:cstheme="majorHAnsi"/>
          <w:color w:val="4472C4" w:themeColor="accent1"/>
        </w:rPr>
      </w:pPr>
      <w:r w:rsidRPr="00243CA0">
        <w:rPr>
          <w:rFonts w:asciiTheme="majorHAnsi" w:hAnsiTheme="majorHAnsi" w:cstheme="majorHAnsi"/>
          <w:color w:val="4472C4" w:themeColor="accent1"/>
        </w:rPr>
        <w:t xml:space="preserve">Appendix 1: Useful eRD training and reference resources </w:t>
      </w:r>
    </w:p>
    <w:p w14:paraId="4CC1B685" w14:textId="77777777" w:rsidR="00680940" w:rsidRPr="00680940" w:rsidRDefault="00680940" w:rsidP="00680940"/>
    <w:p w14:paraId="5E59C3F2" w14:textId="77777777" w:rsidR="00060F2D" w:rsidRPr="003E5A3D" w:rsidRDefault="00080595">
      <w:pPr>
        <w:spacing w:after="1" w:line="275" w:lineRule="auto"/>
        <w:ind w:left="-5" w:hanging="10"/>
        <w:jc w:val="left"/>
        <w:rPr>
          <w:rFonts w:asciiTheme="minorHAnsi" w:hAnsiTheme="minorHAnsi" w:cstheme="minorHAnsi"/>
          <w:sz w:val="24"/>
          <w:szCs w:val="24"/>
        </w:rPr>
      </w:pPr>
      <w:r w:rsidRPr="003E5A3D">
        <w:rPr>
          <w:rFonts w:asciiTheme="minorHAnsi" w:hAnsiTheme="minorHAnsi" w:cstheme="minorHAnsi"/>
          <w:sz w:val="24"/>
          <w:szCs w:val="24"/>
        </w:rPr>
        <w:t xml:space="preserve">The </w:t>
      </w:r>
      <w:r w:rsidRPr="003E5A3D">
        <w:rPr>
          <w:rFonts w:asciiTheme="minorHAnsi" w:hAnsiTheme="minorHAnsi" w:cstheme="minorHAnsi"/>
          <w:b/>
          <w:sz w:val="24"/>
          <w:szCs w:val="24"/>
        </w:rPr>
        <w:t>NHS Digital toolkit</w:t>
      </w:r>
      <w:r w:rsidRPr="003E5A3D">
        <w:rPr>
          <w:rFonts w:asciiTheme="minorHAnsi" w:hAnsiTheme="minorHAnsi" w:cstheme="minorHAnsi"/>
          <w:sz w:val="24"/>
          <w:szCs w:val="24"/>
        </w:rPr>
        <w:t xml:space="preserve"> where you can find a number of resources and guides for both prescribers and dispensers: </w:t>
      </w:r>
      <w:hyperlink r:id="rId27">
        <w:r w:rsidRPr="003E5A3D">
          <w:rPr>
            <w:rFonts w:asciiTheme="minorHAnsi" w:hAnsiTheme="minorHAnsi" w:cstheme="minorHAnsi"/>
            <w:color w:val="0000FF"/>
            <w:sz w:val="24"/>
            <w:szCs w:val="24"/>
            <w:u w:val="single" w:color="0000FF"/>
          </w:rPr>
          <w:t>https://digital.nhs.uk/services/electronic</w:t>
        </w:r>
      </w:hyperlink>
      <w:hyperlink r:id="rId28">
        <w:r w:rsidRPr="003E5A3D">
          <w:rPr>
            <w:rFonts w:asciiTheme="minorHAnsi" w:hAnsiTheme="minorHAnsi" w:cstheme="minorHAnsi"/>
            <w:color w:val="0000FF"/>
            <w:sz w:val="24"/>
            <w:szCs w:val="24"/>
            <w:u w:val="single" w:color="0000FF"/>
          </w:rPr>
          <w:t>-</w:t>
        </w:r>
      </w:hyperlink>
      <w:hyperlink r:id="rId29">
        <w:r w:rsidRPr="003E5A3D">
          <w:rPr>
            <w:rFonts w:asciiTheme="minorHAnsi" w:hAnsiTheme="minorHAnsi" w:cstheme="minorHAnsi"/>
            <w:color w:val="0000FF"/>
            <w:sz w:val="24"/>
            <w:szCs w:val="24"/>
            <w:u w:val="single" w:color="0000FF"/>
          </w:rPr>
          <w:t>prescription</w:t>
        </w:r>
      </w:hyperlink>
      <w:hyperlink r:id="rId30">
        <w:r w:rsidRPr="003E5A3D">
          <w:rPr>
            <w:rFonts w:asciiTheme="minorHAnsi" w:hAnsiTheme="minorHAnsi" w:cstheme="minorHAnsi"/>
            <w:color w:val="0000FF"/>
            <w:sz w:val="24"/>
            <w:szCs w:val="24"/>
            <w:u w:val="single" w:color="0000FF"/>
          </w:rPr>
          <w:t>-</w:t>
        </w:r>
      </w:hyperlink>
      <w:hyperlink r:id="rId31">
        <w:r w:rsidRPr="003E5A3D">
          <w:rPr>
            <w:rFonts w:asciiTheme="minorHAnsi" w:hAnsiTheme="minorHAnsi" w:cstheme="minorHAnsi"/>
            <w:color w:val="0000FF"/>
            <w:sz w:val="24"/>
            <w:szCs w:val="24"/>
            <w:u w:val="single" w:color="0000FF"/>
          </w:rPr>
          <w:t>service/electronic</w:t>
        </w:r>
      </w:hyperlink>
      <w:hyperlink r:id="rId32">
        <w:r w:rsidRPr="003E5A3D">
          <w:rPr>
            <w:rFonts w:asciiTheme="minorHAnsi" w:hAnsiTheme="minorHAnsi" w:cstheme="minorHAnsi"/>
            <w:color w:val="0000FF"/>
            <w:sz w:val="24"/>
            <w:szCs w:val="24"/>
            <w:u w:val="single" w:color="0000FF"/>
          </w:rPr>
          <w:t>-</w:t>
        </w:r>
      </w:hyperlink>
      <w:hyperlink r:id="rId33">
        <w:r w:rsidRPr="003E5A3D">
          <w:rPr>
            <w:rFonts w:asciiTheme="minorHAnsi" w:hAnsiTheme="minorHAnsi" w:cstheme="minorHAnsi"/>
            <w:color w:val="0000FF"/>
            <w:sz w:val="24"/>
            <w:szCs w:val="24"/>
            <w:u w:val="single" w:color="0000FF"/>
          </w:rPr>
          <w:t>repeat</w:t>
        </w:r>
      </w:hyperlink>
      <w:hyperlink r:id="rId34">
        <w:r w:rsidRPr="003E5A3D">
          <w:rPr>
            <w:rFonts w:asciiTheme="minorHAnsi" w:hAnsiTheme="minorHAnsi" w:cstheme="minorHAnsi"/>
            <w:color w:val="0000FF"/>
            <w:sz w:val="24"/>
            <w:szCs w:val="24"/>
            <w:u w:val="single" w:color="0000FF"/>
          </w:rPr>
          <w:t>dispensing</w:t>
        </w:r>
      </w:hyperlink>
      <w:hyperlink r:id="rId35">
        <w:r w:rsidRPr="003E5A3D">
          <w:rPr>
            <w:rFonts w:asciiTheme="minorHAnsi" w:hAnsiTheme="minorHAnsi" w:cstheme="minorHAnsi"/>
            <w:color w:val="0000FF"/>
            <w:sz w:val="24"/>
            <w:szCs w:val="24"/>
            <w:u w:val="single" w:color="0000FF"/>
          </w:rPr>
          <w:t>-</w:t>
        </w:r>
      </w:hyperlink>
      <w:hyperlink r:id="rId36">
        <w:r w:rsidRPr="003E5A3D">
          <w:rPr>
            <w:rFonts w:asciiTheme="minorHAnsi" w:hAnsiTheme="minorHAnsi" w:cstheme="minorHAnsi"/>
            <w:color w:val="0000FF"/>
            <w:sz w:val="24"/>
            <w:szCs w:val="24"/>
            <w:u w:val="single" w:color="0000FF"/>
          </w:rPr>
          <w:t>for</w:t>
        </w:r>
      </w:hyperlink>
      <w:hyperlink r:id="rId37">
        <w:r w:rsidRPr="003E5A3D">
          <w:rPr>
            <w:rFonts w:asciiTheme="minorHAnsi" w:hAnsiTheme="minorHAnsi" w:cstheme="minorHAnsi"/>
            <w:color w:val="0000FF"/>
            <w:sz w:val="24"/>
            <w:szCs w:val="24"/>
            <w:u w:val="single" w:color="0000FF"/>
          </w:rPr>
          <w:t>-</w:t>
        </w:r>
      </w:hyperlink>
      <w:hyperlink r:id="rId38">
        <w:r w:rsidRPr="003E5A3D">
          <w:rPr>
            <w:rFonts w:asciiTheme="minorHAnsi" w:hAnsiTheme="minorHAnsi" w:cstheme="minorHAnsi"/>
            <w:color w:val="0000FF"/>
            <w:sz w:val="24"/>
            <w:szCs w:val="24"/>
            <w:u w:val="single" w:color="0000FF"/>
          </w:rPr>
          <w:t>prescribers/maximising</w:t>
        </w:r>
      </w:hyperlink>
      <w:hyperlink r:id="rId39">
        <w:r w:rsidRPr="003E5A3D">
          <w:rPr>
            <w:rFonts w:asciiTheme="minorHAnsi" w:hAnsiTheme="minorHAnsi" w:cstheme="minorHAnsi"/>
            <w:color w:val="0000FF"/>
            <w:sz w:val="24"/>
            <w:szCs w:val="24"/>
            <w:u w:val="single" w:color="0000FF"/>
          </w:rPr>
          <w:t>-</w:t>
        </w:r>
      </w:hyperlink>
      <w:hyperlink r:id="rId40">
        <w:r w:rsidRPr="003E5A3D">
          <w:rPr>
            <w:rFonts w:asciiTheme="minorHAnsi" w:hAnsiTheme="minorHAnsi" w:cstheme="minorHAnsi"/>
            <w:color w:val="0000FF"/>
            <w:sz w:val="24"/>
            <w:szCs w:val="24"/>
            <w:u w:val="single" w:color="0000FF"/>
          </w:rPr>
          <w:t>electronic</w:t>
        </w:r>
      </w:hyperlink>
      <w:hyperlink r:id="rId41">
        <w:r w:rsidRPr="003E5A3D">
          <w:rPr>
            <w:rFonts w:asciiTheme="minorHAnsi" w:hAnsiTheme="minorHAnsi" w:cstheme="minorHAnsi"/>
            <w:color w:val="0000FF"/>
            <w:sz w:val="24"/>
            <w:szCs w:val="24"/>
            <w:u w:val="single" w:color="0000FF"/>
          </w:rPr>
          <w:t>-</w:t>
        </w:r>
      </w:hyperlink>
      <w:hyperlink r:id="rId42">
        <w:r w:rsidRPr="003E5A3D">
          <w:rPr>
            <w:rFonts w:asciiTheme="minorHAnsi" w:hAnsiTheme="minorHAnsi" w:cstheme="minorHAnsi"/>
            <w:color w:val="0000FF"/>
            <w:sz w:val="24"/>
            <w:szCs w:val="24"/>
            <w:u w:val="single" w:color="0000FF"/>
          </w:rPr>
          <w:t>repeat</w:t>
        </w:r>
      </w:hyperlink>
      <w:hyperlink r:id="rId43">
        <w:r w:rsidRPr="003E5A3D">
          <w:rPr>
            <w:rFonts w:asciiTheme="minorHAnsi" w:hAnsiTheme="minorHAnsi" w:cstheme="minorHAnsi"/>
            <w:color w:val="0000FF"/>
            <w:sz w:val="24"/>
            <w:szCs w:val="24"/>
            <w:u w:val="single" w:color="0000FF"/>
          </w:rPr>
          <w:t>-</w:t>
        </w:r>
      </w:hyperlink>
      <w:hyperlink r:id="rId44">
        <w:r w:rsidRPr="003E5A3D">
          <w:rPr>
            <w:rFonts w:asciiTheme="minorHAnsi" w:hAnsiTheme="minorHAnsi" w:cstheme="minorHAnsi"/>
            <w:color w:val="0000FF"/>
            <w:sz w:val="24"/>
            <w:szCs w:val="24"/>
            <w:u w:val="single" w:color="0000FF"/>
          </w:rPr>
          <w:t>dispensing</w:t>
        </w:r>
      </w:hyperlink>
      <w:hyperlink r:id="rId45">
        <w:r w:rsidRPr="003E5A3D">
          <w:rPr>
            <w:rFonts w:asciiTheme="minorHAnsi" w:hAnsiTheme="minorHAnsi" w:cstheme="minorHAnsi"/>
            <w:sz w:val="24"/>
            <w:szCs w:val="24"/>
          </w:rPr>
          <w:t xml:space="preserve"> </w:t>
        </w:r>
      </w:hyperlink>
    </w:p>
    <w:p w14:paraId="34BF1619" w14:textId="77777777" w:rsidR="00060F2D" w:rsidRPr="003E5A3D" w:rsidRDefault="00080595">
      <w:pPr>
        <w:spacing w:after="19" w:line="259" w:lineRule="auto"/>
        <w:ind w:left="0" w:firstLine="0"/>
        <w:jc w:val="left"/>
        <w:rPr>
          <w:rFonts w:asciiTheme="minorHAnsi" w:hAnsiTheme="minorHAnsi" w:cstheme="minorHAnsi"/>
          <w:sz w:val="24"/>
          <w:szCs w:val="24"/>
        </w:rPr>
      </w:pPr>
      <w:r w:rsidRPr="003E5A3D">
        <w:rPr>
          <w:rFonts w:asciiTheme="minorHAnsi" w:hAnsiTheme="minorHAnsi" w:cstheme="minorHAnsi"/>
          <w:b/>
          <w:sz w:val="24"/>
          <w:szCs w:val="24"/>
        </w:rPr>
        <w:t xml:space="preserve"> </w:t>
      </w:r>
    </w:p>
    <w:p w14:paraId="21BF883D" w14:textId="77777777" w:rsidR="00060F2D" w:rsidRPr="003E5A3D" w:rsidRDefault="00080595">
      <w:pPr>
        <w:spacing w:after="1" w:line="275" w:lineRule="auto"/>
        <w:ind w:left="0" w:firstLine="0"/>
        <w:jc w:val="left"/>
        <w:rPr>
          <w:rFonts w:asciiTheme="minorHAnsi" w:hAnsiTheme="minorHAnsi" w:cstheme="minorHAnsi"/>
          <w:sz w:val="24"/>
          <w:szCs w:val="24"/>
        </w:rPr>
      </w:pPr>
      <w:r w:rsidRPr="003E5A3D">
        <w:rPr>
          <w:rFonts w:asciiTheme="minorHAnsi" w:hAnsiTheme="minorHAnsi" w:cstheme="minorHAnsi"/>
          <w:b/>
          <w:sz w:val="24"/>
          <w:szCs w:val="24"/>
        </w:rPr>
        <w:t>The NECS and NHS Digital e-learning module</w:t>
      </w:r>
      <w:r w:rsidRPr="003E5A3D">
        <w:rPr>
          <w:rFonts w:asciiTheme="minorHAnsi" w:hAnsiTheme="minorHAnsi" w:cstheme="minorHAnsi"/>
          <w:sz w:val="24"/>
          <w:szCs w:val="24"/>
        </w:rPr>
        <w:t xml:space="preserve"> provides a useful introduction to eRD for staff (useful for initial staff training): </w:t>
      </w:r>
      <w:hyperlink r:id="rId46">
        <w:r w:rsidRPr="003E5A3D">
          <w:rPr>
            <w:rFonts w:asciiTheme="minorHAnsi" w:hAnsiTheme="minorHAnsi" w:cstheme="minorHAnsi"/>
            <w:color w:val="0000FF"/>
            <w:sz w:val="24"/>
            <w:szCs w:val="24"/>
            <w:u w:val="single" w:color="0000FF"/>
          </w:rPr>
          <w:t>https://learning.necsu.nhs.uk/nhs</w:t>
        </w:r>
      </w:hyperlink>
      <w:hyperlink r:id="rId47">
        <w:r w:rsidRPr="003E5A3D">
          <w:rPr>
            <w:rFonts w:asciiTheme="minorHAnsi" w:hAnsiTheme="minorHAnsi" w:cstheme="minorHAnsi"/>
            <w:color w:val="0000FF"/>
            <w:sz w:val="24"/>
            <w:szCs w:val="24"/>
            <w:u w:val="single" w:color="0000FF"/>
          </w:rPr>
          <w:t>-</w:t>
        </w:r>
      </w:hyperlink>
      <w:hyperlink r:id="rId48">
        <w:r w:rsidRPr="003E5A3D">
          <w:rPr>
            <w:rFonts w:asciiTheme="minorHAnsi" w:hAnsiTheme="minorHAnsi" w:cstheme="minorHAnsi"/>
            <w:color w:val="0000FF"/>
            <w:sz w:val="24"/>
            <w:szCs w:val="24"/>
            <w:u w:val="single" w:color="0000FF"/>
          </w:rPr>
          <w:t>digital</w:t>
        </w:r>
      </w:hyperlink>
      <w:hyperlink r:id="rId49">
        <w:r w:rsidRPr="003E5A3D">
          <w:rPr>
            <w:rFonts w:asciiTheme="minorHAnsi" w:hAnsiTheme="minorHAnsi" w:cstheme="minorHAnsi"/>
            <w:color w:val="0000FF"/>
            <w:sz w:val="24"/>
            <w:szCs w:val="24"/>
            <w:u w:val="single" w:color="0000FF"/>
          </w:rPr>
          <w:t>-</w:t>
        </w:r>
      </w:hyperlink>
      <w:hyperlink r:id="rId50">
        <w:r w:rsidRPr="003E5A3D">
          <w:rPr>
            <w:rFonts w:asciiTheme="minorHAnsi" w:hAnsiTheme="minorHAnsi" w:cstheme="minorHAnsi"/>
            <w:color w:val="0000FF"/>
            <w:sz w:val="24"/>
            <w:szCs w:val="24"/>
            <w:u w:val="single" w:color="0000FF"/>
          </w:rPr>
          <w:t>electronic</w:t>
        </w:r>
      </w:hyperlink>
      <w:hyperlink r:id="rId51">
        <w:r w:rsidRPr="003E5A3D">
          <w:rPr>
            <w:rFonts w:asciiTheme="minorHAnsi" w:hAnsiTheme="minorHAnsi" w:cstheme="minorHAnsi"/>
            <w:color w:val="0000FF"/>
            <w:sz w:val="24"/>
            <w:szCs w:val="24"/>
            <w:u w:val="single" w:color="0000FF"/>
          </w:rPr>
          <w:t>-</w:t>
        </w:r>
      </w:hyperlink>
      <w:hyperlink r:id="rId52">
        <w:r w:rsidRPr="003E5A3D">
          <w:rPr>
            <w:rFonts w:asciiTheme="minorHAnsi" w:hAnsiTheme="minorHAnsi" w:cstheme="minorHAnsi"/>
            <w:color w:val="0000FF"/>
            <w:sz w:val="24"/>
            <w:szCs w:val="24"/>
            <w:u w:val="single" w:color="0000FF"/>
          </w:rPr>
          <w:t>repeat</w:t>
        </w:r>
      </w:hyperlink>
      <w:hyperlink r:id="rId53">
        <w:r w:rsidRPr="003E5A3D">
          <w:rPr>
            <w:rFonts w:asciiTheme="minorHAnsi" w:hAnsiTheme="minorHAnsi" w:cstheme="minorHAnsi"/>
            <w:color w:val="0000FF"/>
            <w:sz w:val="24"/>
            <w:szCs w:val="24"/>
            <w:u w:val="single" w:color="0000FF"/>
          </w:rPr>
          <w:t>-</w:t>
        </w:r>
      </w:hyperlink>
      <w:hyperlink r:id="rId54">
        <w:r w:rsidRPr="003E5A3D">
          <w:rPr>
            <w:rFonts w:asciiTheme="minorHAnsi" w:hAnsiTheme="minorHAnsi" w:cstheme="minorHAnsi"/>
            <w:color w:val="0000FF"/>
            <w:sz w:val="24"/>
            <w:szCs w:val="24"/>
            <w:u w:val="single" w:color="0000FF"/>
          </w:rPr>
          <w:t>dispensing</w:t>
        </w:r>
      </w:hyperlink>
      <w:hyperlink r:id="rId55">
        <w:r w:rsidRPr="003E5A3D">
          <w:rPr>
            <w:rFonts w:asciiTheme="minorHAnsi" w:hAnsiTheme="minorHAnsi" w:cstheme="minorHAnsi"/>
            <w:color w:val="0000FF"/>
            <w:sz w:val="24"/>
            <w:szCs w:val="24"/>
            <w:u w:val="single" w:color="0000FF"/>
          </w:rPr>
          <w:t>elearning/</w:t>
        </w:r>
      </w:hyperlink>
      <w:hyperlink r:id="rId56">
        <w:r w:rsidRPr="003E5A3D">
          <w:rPr>
            <w:rFonts w:asciiTheme="minorHAnsi" w:hAnsiTheme="minorHAnsi" w:cstheme="minorHAnsi"/>
            <w:sz w:val="24"/>
            <w:szCs w:val="24"/>
          </w:rPr>
          <w:t xml:space="preserve"> </w:t>
        </w:r>
      </w:hyperlink>
      <w:r w:rsidRPr="003E5A3D">
        <w:rPr>
          <w:rFonts w:asciiTheme="minorHAnsi" w:hAnsiTheme="minorHAnsi" w:cstheme="minorHAnsi"/>
          <w:sz w:val="24"/>
          <w:szCs w:val="24"/>
        </w:rPr>
        <w:t xml:space="preserve"> </w:t>
      </w:r>
    </w:p>
    <w:p w14:paraId="4BDA46C1" w14:textId="77777777" w:rsidR="00060F2D" w:rsidRPr="003E5A3D" w:rsidRDefault="00080595">
      <w:pPr>
        <w:spacing w:after="19" w:line="259" w:lineRule="auto"/>
        <w:ind w:left="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0FD9359B" w14:textId="77777777" w:rsidR="00060F2D" w:rsidRPr="003E5A3D" w:rsidRDefault="00080595">
      <w:pPr>
        <w:spacing w:after="7"/>
        <w:ind w:left="0" w:right="77" w:firstLine="0"/>
        <w:rPr>
          <w:rFonts w:asciiTheme="minorHAnsi" w:hAnsiTheme="minorHAnsi" w:cstheme="minorHAnsi"/>
          <w:sz w:val="24"/>
          <w:szCs w:val="24"/>
        </w:rPr>
      </w:pPr>
      <w:r w:rsidRPr="003E5A3D">
        <w:rPr>
          <w:rFonts w:asciiTheme="minorHAnsi" w:hAnsiTheme="minorHAnsi" w:cstheme="minorHAnsi"/>
          <w:sz w:val="24"/>
          <w:szCs w:val="24"/>
        </w:rPr>
        <w:t xml:space="preserve">NEL CSU produced a comprehensive guidance document for their GP practices which contains a lot of useful practical information that can be adapted for use elsewhere: </w:t>
      </w:r>
    </w:p>
    <w:p w14:paraId="1AEA2678" w14:textId="77777777" w:rsidR="00060F2D" w:rsidRPr="003E5A3D" w:rsidRDefault="00654B30">
      <w:pPr>
        <w:spacing w:after="1" w:line="275" w:lineRule="auto"/>
        <w:ind w:left="-5" w:hanging="10"/>
        <w:jc w:val="left"/>
        <w:rPr>
          <w:rFonts w:asciiTheme="minorHAnsi" w:hAnsiTheme="minorHAnsi" w:cstheme="minorHAnsi"/>
          <w:sz w:val="24"/>
          <w:szCs w:val="24"/>
        </w:rPr>
      </w:pPr>
      <w:hyperlink r:id="rId57">
        <w:r w:rsidR="00080595" w:rsidRPr="003E5A3D">
          <w:rPr>
            <w:rFonts w:asciiTheme="minorHAnsi" w:hAnsiTheme="minorHAnsi" w:cstheme="minorHAnsi"/>
            <w:color w:val="0000FF"/>
            <w:sz w:val="24"/>
            <w:szCs w:val="24"/>
            <w:u w:val="single" w:color="0000FF"/>
          </w:rPr>
          <w:t xml:space="preserve">https://www.knowledgeanglia.nhs.uk/LinkClick.aspx?fileticket=IrMh8Zujnb4%3d&amp;tabid=896&amp;portali </w:t>
        </w:r>
      </w:hyperlink>
      <w:hyperlink r:id="rId58">
        <w:r w:rsidR="00080595" w:rsidRPr="003E5A3D">
          <w:rPr>
            <w:rFonts w:asciiTheme="minorHAnsi" w:hAnsiTheme="minorHAnsi" w:cstheme="minorHAnsi"/>
            <w:color w:val="0000FF"/>
            <w:sz w:val="24"/>
            <w:szCs w:val="24"/>
            <w:u w:val="single" w:color="0000FF"/>
          </w:rPr>
          <w:t>d=1</w:t>
        </w:r>
      </w:hyperlink>
      <w:hyperlink r:id="rId59">
        <w:r w:rsidR="00080595" w:rsidRPr="003E5A3D">
          <w:rPr>
            <w:rFonts w:asciiTheme="minorHAnsi" w:hAnsiTheme="minorHAnsi" w:cstheme="minorHAnsi"/>
            <w:sz w:val="24"/>
            <w:szCs w:val="24"/>
          </w:rPr>
          <w:t xml:space="preserve"> </w:t>
        </w:r>
      </w:hyperlink>
    </w:p>
    <w:p w14:paraId="23D2950C" w14:textId="77777777" w:rsidR="00060F2D" w:rsidRPr="003E5A3D" w:rsidRDefault="00080595">
      <w:pPr>
        <w:spacing w:after="19" w:line="259" w:lineRule="auto"/>
        <w:ind w:left="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p w14:paraId="60ACC3D3" w14:textId="1621991F" w:rsidR="00060F2D" w:rsidRPr="003E5A3D" w:rsidRDefault="00080595">
      <w:pPr>
        <w:spacing w:after="6"/>
        <w:ind w:left="0" w:right="77" w:firstLine="0"/>
        <w:rPr>
          <w:rFonts w:asciiTheme="minorHAnsi" w:hAnsiTheme="minorHAnsi" w:cstheme="minorHAnsi"/>
          <w:sz w:val="24"/>
          <w:szCs w:val="24"/>
        </w:rPr>
      </w:pPr>
      <w:r w:rsidRPr="003E5A3D">
        <w:rPr>
          <w:rFonts w:asciiTheme="minorHAnsi" w:hAnsiTheme="minorHAnsi" w:cstheme="minorHAnsi"/>
          <w:sz w:val="24"/>
          <w:szCs w:val="24"/>
        </w:rPr>
        <w:t xml:space="preserve">Wessex AHSN developed a website that contains a wealth of information relating to eRD that is useful to all areas: </w:t>
      </w:r>
      <w:hyperlink r:id="rId60" w:history="1">
        <w:r w:rsidR="00DF3956" w:rsidRPr="003E5A3D">
          <w:rPr>
            <w:rStyle w:val="Hyperlink"/>
            <w:rFonts w:asciiTheme="minorHAnsi" w:hAnsiTheme="minorHAnsi" w:cstheme="minorHAnsi"/>
            <w:sz w:val="24"/>
            <w:szCs w:val="24"/>
          </w:rPr>
          <w:t>https://wessexahsn.org.uk/projects/120/electronic-repeat-dispensing-erd</w:t>
        </w:r>
      </w:hyperlink>
    </w:p>
    <w:p w14:paraId="0003CA23" w14:textId="77777777" w:rsidR="00DF3956" w:rsidRPr="003E5A3D" w:rsidRDefault="00DF3956">
      <w:pPr>
        <w:spacing w:after="6"/>
        <w:ind w:left="0" w:right="77" w:firstLine="0"/>
        <w:rPr>
          <w:rFonts w:asciiTheme="minorHAnsi" w:hAnsiTheme="minorHAnsi" w:cstheme="minorHAnsi"/>
          <w:sz w:val="24"/>
          <w:szCs w:val="24"/>
        </w:rPr>
      </w:pPr>
    </w:p>
    <w:p w14:paraId="5EE16704" w14:textId="2DBC8824" w:rsidR="00060F2D" w:rsidRPr="003E5A3D" w:rsidRDefault="00060F2D">
      <w:pPr>
        <w:spacing w:after="19" w:line="259" w:lineRule="auto"/>
        <w:ind w:left="0" w:firstLine="0"/>
        <w:jc w:val="left"/>
        <w:rPr>
          <w:rFonts w:asciiTheme="minorHAnsi" w:hAnsiTheme="minorHAnsi" w:cstheme="minorHAnsi"/>
          <w:sz w:val="24"/>
          <w:szCs w:val="24"/>
        </w:rPr>
      </w:pPr>
    </w:p>
    <w:p w14:paraId="0839FDD7" w14:textId="1F7F14DF" w:rsidR="00060F2D" w:rsidRPr="003E5A3D" w:rsidRDefault="00080595">
      <w:pPr>
        <w:spacing w:after="1" w:line="275" w:lineRule="auto"/>
        <w:ind w:left="-5" w:hanging="10"/>
        <w:jc w:val="left"/>
        <w:rPr>
          <w:rFonts w:asciiTheme="minorHAnsi" w:hAnsiTheme="minorHAnsi" w:cstheme="minorHAnsi"/>
          <w:sz w:val="24"/>
          <w:szCs w:val="24"/>
        </w:rPr>
      </w:pPr>
      <w:r w:rsidRPr="003E5A3D">
        <w:rPr>
          <w:rFonts w:asciiTheme="minorHAnsi" w:hAnsiTheme="minorHAnsi" w:cstheme="minorHAnsi"/>
          <w:b/>
          <w:sz w:val="24"/>
          <w:szCs w:val="24"/>
        </w:rPr>
        <w:t>eRD checklist and PDSA cycle</w:t>
      </w:r>
      <w:r w:rsidRPr="003E5A3D">
        <w:rPr>
          <w:rFonts w:asciiTheme="minorHAnsi" w:hAnsiTheme="minorHAnsi" w:cstheme="minorHAnsi"/>
          <w:sz w:val="24"/>
          <w:szCs w:val="24"/>
        </w:rPr>
        <w:t xml:space="preserve"> (Wessex AHSN) </w:t>
      </w:r>
      <w:hyperlink r:id="rId61" w:history="1">
        <w:r w:rsidR="002A2336" w:rsidRPr="003E5A3D">
          <w:rPr>
            <w:rStyle w:val="Hyperlink"/>
            <w:rFonts w:asciiTheme="minorHAnsi" w:hAnsiTheme="minorHAnsi" w:cstheme="minorHAnsi"/>
            <w:sz w:val="24"/>
            <w:szCs w:val="24"/>
          </w:rPr>
          <w:t>https://wessexahsn.org.uk/img/projects/PDSA%20eRD%20Checklist%20V1.7.pdf</w:t>
        </w:r>
      </w:hyperlink>
    </w:p>
    <w:p w14:paraId="2DC4E33B" w14:textId="77777777" w:rsidR="002A2336" w:rsidRPr="003E5A3D" w:rsidRDefault="002A2336">
      <w:pPr>
        <w:spacing w:after="1" w:line="275" w:lineRule="auto"/>
        <w:ind w:left="-5" w:hanging="10"/>
        <w:jc w:val="left"/>
        <w:rPr>
          <w:rFonts w:asciiTheme="minorHAnsi" w:hAnsiTheme="minorHAnsi" w:cstheme="minorHAnsi"/>
          <w:sz w:val="24"/>
          <w:szCs w:val="24"/>
        </w:rPr>
      </w:pPr>
    </w:p>
    <w:p w14:paraId="33CBDE79" w14:textId="77777777" w:rsidR="00060F2D" w:rsidRPr="003E5A3D" w:rsidRDefault="00080595">
      <w:pPr>
        <w:spacing w:after="0" w:line="259" w:lineRule="auto"/>
        <w:ind w:left="720" w:firstLine="0"/>
        <w:jc w:val="left"/>
        <w:rPr>
          <w:rFonts w:asciiTheme="minorHAnsi" w:hAnsiTheme="minorHAnsi" w:cstheme="minorHAnsi"/>
          <w:sz w:val="24"/>
          <w:szCs w:val="24"/>
        </w:rPr>
      </w:pPr>
      <w:r w:rsidRPr="003E5A3D">
        <w:rPr>
          <w:rFonts w:asciiTheme="minorHAnsi" w:hAnsiTheme="minorHAnsi" w:cstheme="minorHAnsi"/>
          <w:sz w:val="24"/>
          <w:szCs w:val="24"/>
        </w:rPr>
        <w:t xml:space="preserve"> </w:t>
      </w:r>
    </w:p>
    <w:sectPr w:rsidR="00060F2D" w:rsidRPr="003E5A3D" w:rsidSect="00AE6FBA">
      <w:headerReference w:type="even" r:id="rId62"/>
      <w:headerReference w:type="default" r:id="rId63"/>
      <w:footerReference w:type="even" r:id="rId64"/>
      <w:footerReference w:type="default" r:id="rId65"/>
      <w:headerReference w:type="first" r:id="rId66"/>
      <w:footerReference w:type="first" r:id="rId67"/>
      <w:pgSz w:w="11906" w:h="16838"/>
      <w:pgMar w:top="1440" w:right="1349" w:bottom="1662" w:left="1440" w:header="170" w:footer="4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9527" w14:textId="77777777" w:rsidR="008E39E5" w:rsidRDefault="008E39E5">
      <w:pPr>
        <w:spacing w:after="0" w:line="240" w:lineRule="auto"/>
      </w:pPr>
      <w:r>
        <w:separator/>
      </w:r>
    </w:p>
  </w:endnote>
  <w:endnote w:type="continuationSeparator" w:id="0">
    <w:p w14:paraId="49521942" w14:textId="77777777" w:rsidR="008E39E5" w:rsidRDefault="008E39E5">
      <w:pPr>
        <w:spacing w:after="0" w:line="240" w:lineRule="auto"/>
      </w:pPr>
      <w:r>
        <w:continuationSeparator/>
      </w:r>
    </w:p>
  </w:endnote>
  <w:endnote w:type="continuationNotice" w:id="1">
    <w:p w14:paraId="27C92934" w14:textId="77777777" w:rsidR="008E39E5" w:rsidRDefault="008E39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611F" w14:textId="77777777" w:rsidR="00060F2D" w:rsidRDefault="00080595">
    <w:pPr>
      <w:tabs>
        <w:tab w:val="right" w:pos="9116"/>
      </w:tabs>
      <w:spacing w:after="0" w:line="259" w:lineRule="auto"/>
      <w:ind w:left="0" w:firstLine="0"/>
      <w:jc w:val="left"/>
    </w:pPr>
    <w:r>
      <w:rPr>
        <w:sz w:val="16"/>
      </w:rPr>
      <w:t>Karen Kelly – Senior Medicines Optimisation Technician</w:t>
    </w:r>
    <w:r>
      <w:t xml:space="preserve">                      </w:t>
    </w:r>
    <w:r>
      <w:rPr>
        <w:sz w:val="16"/>
      </w:rPr>
      <w:t>NHS North Yorkshire CCG MMT</w:t>
    </w:r>
    <w:r>
      <w:t xml:space="preserve"> </w:t>
    </w:r>
    <w:r>
      <w:tab/>
    </w:r>
    <w:r>
      <w:rPr>
        <w:sz w:val="16"/>
      </w:rPr>
      <w:t>February 2021</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1903" w14:textId="22F94160" w:rsidR="00060F2D" w:rsidRDefault="00080595">
    <w:pPr>
      <w:tabs>
        <w:tab w:val="right" w:pos="9116"/>
      </w:tabs>
      <w:spacing w:after="0" w:line="259" w:lineRule="auto"/>
      <w:ind w:left="0" w:firstLine="0"/>
      <w:jc w:val="left"/>
    </w:pPr>
    <w:r>
      <w:tab/>
    </w:r>
    <w:r w:rsidR="00C21DDB">
      <w:rPr>
        <w:sz w:val="16"/>
      </w:rPr>
      <w:t>March 2022</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9C2A" w14:textId="77777777" w:rsidR="00060F2D" w:rsidRDefault="00080595">
    <w:pPr>
      <w:tabs>
        <w:tab w:val="right" w:pos="9116"/>
      </w:tabs>
      <w:spacing w:after="0" w:line="259" w:lineRule="auto"/>
      <w:ind w:left="0" w:firstLine="0"/>
      <w:jc w:val="left"/>
    </w:pPr>
    <w:r>
      <w:rPr>
        <w:sz w:val="16"/>
      </w:rPr>
      <w:t>Karen Kelly – Senior Medicines Optimisation Technician</w:t>
    </w:r>
    <w:r>
      <w:t xml:space="preserve">                      </w:t>
    </w:r>
    <w:r>
      <w:rPr>
        <w:sz w:val="16"/>
      </w:rPr>
      <w:t>NHS North Yorkshire CCG MMT</w:t>
    </w:r>
    <w:r>
      <w:t xml:space="preserve"> </w:t>
    </w:r>
    <w:r>
      <w:tab/>
    </w:r>
    <w:r>
      <w:rPr>
        <w:sz w:val="16"/>
      </w:rPr>
      <w:t>February 2021</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C25A3" w14:textId="77777777" w:rsidR="008E39E5" w:rsidRDefault="008E39E5">
      <w:pPr>
        <w:spacing w:after="0" w:line="240" w:lineRule="auto"/>
      </w:pPr>
      <w:bookmarkStart w:id="0" w:name="_Hlk142293054"/>
      <w:bookmarkEnd w:id="0"/>
      <w:r>
        <w:separator/>
      </w:r>
    </w:p>
  </w:footnote>
  <w:footnote w:type="continuationSeparator" w:id="0">
    <w:p w14:paraId="02D1252A" w14:textId="77777777" w:rsidR="008E39E5" w:rsidRDefault="008E39E5">
      <w:pPr>
        <w:spacing w:after="0" w:line="240" w:lineRule="auto"/>
      </w:pPr>
      <w:r>
        <w:continuationSeparator/>
      </w:r>
    </w:p>
  </w:footnote>
  <w:footnote w:type="continuationNotice" w:id="1">
    <w:p w14:paraId="79C66DF0" w14:textId="77777777" w:rsidR="008E39E5" w:rsidRDefault="008E39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7E11" w14:textId="77777777" w:rsidR="009C1F4F" w:rsidRDefault="009C1F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0CD0" w14:textId="3C096B01" w:rsidR="00C21DDB" w:rsidRDefault="009C1F4F">
    <w:pPr>
      <w:pStyle w:val="Header"/>
    </w:pPr>
    <w:r w:rsidRPr="00057CB4">
      <w:rPr>
        <w:noProof/>
      </w:rPr>
      <w:drawing>
        <wp:inline distT="0" distB="0" distL="0" distR="0" wp14:anchorId="505AE08D" wp14:editId="49655D3C">
          <wp:extent cx="2210772" cy="485775"/>
          <wp:effectExtent l="0" t="0" r="0" b="0"/>
          <wp:docPr id="4968151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513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4238" cy="488734"/>
                  </a:xfrm>
                  <a:prstGeom prst="rect">
                    <a:avLst/>
                  </a:prstGeom>
                  <a:noFill/>
                  <a:ln>
                    <a:noFill/>
                  </a:ln>
                </pic:spPr>
              </pic:pic>
            </a:graphicData>
          </a:graphic>
        </wp:inline>
      </w:drawing>
    </w:r>
    <w:r w:rsidR="00AE6FBA">
      <w:rPr>
        <w:noProof/>
      </w:rPr>
      <w:t xml:space="preserve">                                                                            </w:t>
    </w:r>
    <w:r>
      <w:rPr>
        <w:noProof/>
      </w:rPr>
      <w:drawing>
        <wp:inline distT="0" distB="0" distL="0" distR="0" wp14:anchorId="59972285" wp14:editId="161438DD">
          <wp:extent cx="1247775" cy="691442"/>
          <wp:effectExtent l="0" t="0" r="0" b="0"/>
          <wp:docPr id="1381018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8485" name="Picture 1">
                    <a:extLst>
                      <a:ext uri="{C183D7F6-B498-43B3-948B-1728B52AA6E4}">
                        <adec:decorative xmlns:adec="http://schemas.microsoft.com/office/drawing/2017/decorative" val="1"/>
                      </a:ext>
                    </a:extLst>
                  </pic:cNvPr>
                  <pic:cNvPicPr/>
                </pic:nvPicPr>
                <pic:blipFill rotWithShape="1">
                  <a:blip r:embed="rId2"/>
                  <a:srcRect l="2700" t="11464" r="94315" b="80082"/>
                  <a:stretch/>
                </pic:blipFill>
                <pic:spPr bwMode="auto">
                  <a:xfrm>
                    <a:off x="0" y="0"/>
                    <a:ext cx="1260764" cy="6986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ECA6" w14:textId="77777777" w:rsidR="009C1F4F" w:rsidRDefault="009C1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58A"/>
    <w:multiLevelType w:val="hybridMultilevel"/>
    <w:tmpl w:val="CBE6CF8E"/>
    <w:lvl w:ilvl="0" w:tplc="133EA2C6">
      <w:start w:val="1"/>
      <w:numFmt w:val="bullet"/>
      <w:lvlText w:val="•"/>
      <w:lvlJc w:val="left"/>
      <w:pPr>
        <w:tabs>
          <w:tab w:val="num" w:pos="-3107"/>
        </w:tabs>
        <w:ind w:left="-3107" w:hanging="360"/>
      </w:pPr>
      <w:rPr>
        <w:rFonts w:ascii="Arial" w:hAnsi="Arial" w:hint="default"/>
      </w:rPr>
    </w:lvl>
    <w:lvl w:ilvl="1" w:tplc="1A1CFF8C" w:tentative="1">
      <w:start w:val="1"/>
      <w:numFmt w:val="bullet"/>
      <w:lvlText w:val="•"/>
      <w:lvlJc w:val="left"/>
      <w:pPr>
        <w:tabs>
          <w:tab w:val="num" w:pos="-2387"/>
        </w:tabs>
        <w:ind w:left="-2387" w:hanging="360"/>
      </w:pPr>
      <w:rPr>
        <w:rFonts w:ascii="Arial" w:hAnsi="Arial" w:hint="default"/>
      </w:rPr>
    </w:lvl>
    <w:lvl w:ilvl="2" w:tplc="4440B064" w:tentative="1">
      <w:start w:val="1"/>
      <w:numFmt w:val="bullet"/>
      <w:lvlText w:val="•"/>
      <w:lvlJc w:val="left"/>
      <w:pPr>
        <w:tabs>
          <w:tab w:val="num" w:pos="-1667"/>
        </w:tabs>
        <w:ind w:left="-1667" w:hanging="360"/>
      </w:pPr>
      <w:rPr>
        <w:rFonts w:ascii="Arial" w:hAnsi="Arial" w:hint="default"/>
      </w:rPr>
    </w:lvl>
    <w:lvl w:ilvl="3" w:tplc="580C55AA" w:tentative="1">
      <w:start w:val="1"/>
      <w:numFmt w:val="bullet"/>
      <w:lvlText w:val="•"/>
      <w:lvlJc w:val="left"/>
      <w:pPr>
        <w:tabs>
          <w:tab w:val="num" w:pos="-947"/>
        </w:tabs>
        <w:ind w:left="-947" w:hanging="360"/>
      </w:pPr>
      <w:rPr>
        <w:rFonts w:ascii="Arial" w:hAnsi="Arial" w:hint="default"/>
      </w:rPr>
    </w:lvl>
    <w:lvl w:ilvl="4" w:tplc="C50CD9FE" w:tentative="1">
      <w:start w:val="1"/>
      <w:numFmt w:val="bullet"/>
      <w:lvlText w:val="•"/>
      <w:lvlJc w:val="left"/>
      <w:pPr>
        <w:tabs>
          <w:tab w:val="num" w:pos="-227"/>
        </w:tabs>
        <w:ind w:left="-227" w:hanging="360"/>
      </w:pPr>
      <w:rPr>
        <w:rFonts w:ascii="Arial" w:hAnsi="Arial" w:hint="default"/>
      </w:rPr>
    </w:lvl>
    <w:lvl w:ilvl="5" w:tplc="A1D01C42" w:tentative="1">
      <w:start w:val="1"/>
      <w:numFmt w:val="bullet"/>
      <w:lvlText w:val="•"/>
      <w:lvlJc w:val="left"/>
      <w:pPr>
        <w:tabs>
          <w:tab w:val="num" w:pos="493"/>
        </w:tabs>
        <w:ind w:left="493" w:hanging="360"/>
      </w:pPr>
      <w:rPr>
        <w:rFonts w:ascii="Arial" w:hAnsi="Arial" w:hint="default"/>
      </w:rPr>
    </w:lvl>
    <w:lvl w:ilvl="6" w:tplc="66B6E106" w:tentative="1">
      <w:start w:val="1"/>
      <w:numFmt w:val="bullet"/>
      <w:lvlText w:val="•"/>
      <w:lvlJc w:val="left"/>
      <w:pPr>
        <w:tabs>
          <w:tab w:val="num" w:pos="1213"/>
        </w:tabs>
        <w:ind w:left="1213" w:hanging="360"/>
      </w:pPr>
      <w:rPr>
        <w:rFonts w:ascii="Arial" w:hAnsi="Arial" w:hint="default"/>
      </w:rPr>
    </w:lvl>
    <w:lvl w:ilvl="7" w:tplc="63924538" w:tentative="1">
      <w:start w:val="1"/>
      <w:numFmt w:val="bullet"/>
      <w:lvlText w:val="•"/>
      <w:lvlJc w:val="left"/>
      <w:pPr>
        <w:tabs>
          <w:tab w:val="num" w:pos="1933"/>
        </w:tabs>
        <w:ind w:left="1933" w:hanging="360"/>
      </w:pPr>
      <w:rPr>
        <w:rFonts w:ascii="Arial" w:hAnsi="Arial" w:hint="default"/>
      </w:rPr>
    </w:lvl>
    <w:lvl w:ilvl="8" w:tplc="F0EC2642" w:tentative="1">
      <w:start w:val="1"/>
      <w:numFmt w:val="bullet"/>
      <w:lvlText w:val="•"/>
      <w:lvlJc w:val="left"/>
      <w:pPr>
        <w:tabs>
          <w:tab w:val="num" w:pos="2653"/>
        </w:tabs>
        <w:ind w:left="2653" w:hanging="360"/>
      </w:pPr>
      <w:rPr>
        <w:rFonts w:ascii="Arial" w:hAnsi="Arial" w:hint="default"/>
      </w:rPr>
    </w:lvl>
  </w:abstractNum>
  <w:abstractNum w:abstractNumId="1" w15:restartNumberingAfterBreak="0">
    <w:nsid w:val="0CC47D40"/>
    <w:multiLevelType w:val="hybridMultilevel"/>
    <w:tmpl w:val="C68C9CA6"/>
    <w:lvl w:ilvl="0" w:tplc="27D2278C">
      <w:start w:val="1"/>
      <w:numFmt w:val="bullet"/>
      <w:lvlText w:val="•"/>
      <w:lvlJc w:val="left"/>
      <w:pPr>
        <w:tabs>
          <w:tab w:val="num" w:pos="720"/>
        </w:tabs>
        <w:ind w:left="720" w:hanging="360"/>
      </w:pPr>
      <w:rPr>
        <w:rFonts w:ascii="Arial" w:hAnsi="Arial" w:hint="default"/>
      </w:rPr>
    </w:lvl>
    <w:lvl w:ilvl="1" w:tplc="9BF82750" w:tentative="1">
      <w:start w:val="1"/>
      <w:numFmt w:val="bullet"/>
      <w:lvlText w:val="•"/>
      <w:lvlJc w:val="left"/>
      <w:pPr>
        <w:tabs>
          <w:tab w:val="num" w:pos="1440"/>
        </w:tabs>
        <w:ind w:left="1440" w:hanging="360"/>
      </w:pPr>
      <w:rPr>
        <w:rFonts w:ascii="Arial" w:hAnsi="Arial" w:hint="default"/>
      </w:rPr>
    </w:lvl>
    <w:lvl w:ilvl="2" w:tplc="9454EDEC" w:tentative="1">
      <w:start w:val="1"/>
      <w:numFmt w:val="bullet"/>
      <w:lvlText w:val="•"/>
      <w:lvlJc w:val="left"/>
      <w:pPr>
        <w:tabs>
          <w:tab w:val="num" w:pos="2160"/>
        </w:tabs>
        <w:ind w:left="2160" w:hanging="360"/>
      </w:pPr>
      <w:rPr>
        <w:rFonts w:ascii="Arial" w:hAnsi="Arial" w:hint="default"/>
      </w:rPr>
    </w:lvl>
    <w:lvl w:ilvl="3" w:tplc="37F2A886" w:tentative="1">
      <w:start w:val="1"/>
      <w:numFmt w:val="bullet"/>
      <w:lvlText w:val="•"/>
      <w:lvlJc w:val="left"/>
      <w:pPr>
        <w:tabs>
          <w:tab w:val="num" w:pos="2880"/>
        </w:tabs>
        <w:ind w:left="2880" w:hanging="360"/>
      </w:pPr>
      <w:rPr>
        <w:rFonts w:ascii="Arial" w:hAnsi="Arial" w:hint="default"/>
      </w:rPr>
    </w:lvl>
    <w:lvl w:ilvl="4" w:tplc="8CD0A2F2" w:tentative="1">
      <w:start w:val="1"/>
      <w:numFmt w:val="bullet"/>
      <w:lvlText w:val="•"/>
      <w:lvlJc w:val="left"/>
      <w:pPr>
        <w:tabs>
          <w:tab w:val="num" w:pos="3600"/>
        </w:tabs>
        <w:ind w:left="3600" w:hanging="360"/>
      </w:pPr>
      <w:rPr>
        <w:rFonts w:ascii="Arial" w:hAnsi="Arial" w:hint="default"/>
      </w:rPr>
    </w:lvl>
    <w:lvl w:ilvl="5" w:tplc="8ECC96C4" w:tentative="1">
      <w:start w:val="1"/>
      <w:numFmt w:val="bullet"/>
      <w:lvlText w:val="•"/>
      <w:lvlJc w:val="left"/>
      <w:pPr>
        <w:tabs>
          <w:tab w:val="num" w:pos="4320"/>
        </w:tabs>
        <w:ind w:left="4320" w:hanging="360"/>
      </w:pPr>
      <w:rPr>
        <w:rFonts w:ascii="Arial" w:hAnsi="Arial" w:hint="default"/>
      </w:rPr>
    </w:lvl>
    <w:lvl w:ilvl="6" w:tplc="52BC628C" w:tentative="1">
      <w:start w:val="1"/>
      <w:numFmt w:val="bullet"/>
      <w:lvlText w:val="•"/>
      <w:lvlJc w:val="left"/>
      <w:pPr>
        <w:tabs>
          <w:tab w:val="num" w:pos="5040"/>
        </w:tabs>
        <w:ind w:left="5040" w:hanging="360"/>
      </w:pPr>
      <w:rPr>
        <w:rFonts w:ascii="Arial" w:hAnsi="Arial" w:hint="default"/>
      </w:rPr>
    </w:lvl>
    <w:lvl w:ilvl="7" w:tplc="FDE01794" w:tentative="1">
      <w:start w:val="1"/>
      <w:numFmt w:val="bullet"/>
      <w:lvlText w:val="•"/>
      <w:lvlJc w:val="left"/>
      <w:pPr>
        <w:tabs>
          <w:tab w:val="num" w:pos="5760"/>
        </w:tabs>
        <w:ind w:left="5760" w:hanging="360"/>
      </w:pPr>
      <w:rPr>
        <w:rFonts w:ascii="Arial" w:hAnsi="Arial" w:hint="default"/>
      </w:rPr>
    </w:lvl>
    <w:lvl w:ilvl="8" w:tplc="DA4075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65567"/>
    <w:multiLevelType w:val="hybridMultilevel"/>
    <w:tmpl w:val="31B0A02E"/>
    <w:lvl w:ilvl="0" w:tplc="08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E93446"/>
    <w:multiLevelType w:val="hybridMultilevel"/>
    <w:tmpl w:val="04E29D8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95F1115"/>
    <w:multiLevelType w:val="hybridMultilevel"/>
    <w:tmpl w:val="F50A2658"/>
    <w:lvl w:ilvl="0" w:tplc="8ACC17B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F66C50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042CF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280D1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DA699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DAC87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B7C564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3E8779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E254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1B45E3"/>
    <w:multiLevelType w:val="hybridMultilevel"/>
    <w:tmpl w:val="AEA09B7C"/>
    <w:lvl w:ilvl="0" w:tplc="B048449A">
      <w:start w:val="1"/>
      <w:numFmt w:val="bullet"/>
      <w:lvlText w:val=""/>
      <w:lvlJc w:val="left"/>
      <w:pPr>
        <w:ind w:left="106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4028C"/>
    <w:multiLevelType w:val="hybridMultilevel"/>
    <w:tmpl w:val="E74AB76A"/>
    <w:lvl w:ilvl="0" w:tplc="D420859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51CCB6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19E484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42FAC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00A00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0762D2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EF8F0E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E808E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88AB1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181094"/>
    <w:multiLevelType w:val="hybridMultilevel"/>
    <w:tmpl w:val="67F8F2DE"/>
    <w:lvl w:ilvl="0" w:tplc="F842BD5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F649460">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4D6A21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A8C2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726678E">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CF0B76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9A0292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1247D2C">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B671B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BC64FE"/>
    <w:multiLevelType w:val="hybridMultilevel"/>
    <w:tmpl w:val="3C5A9D7E"/>
    <w:lvl w:ilvl="0" w:tplc="5B46218C">
      <w:start w:val="1"/>
      <w:numFmt w:val="bullet"/>
      <w:lvlText w:val="•"/>
      <w:lvlJc w:val="left"/>
      <w:pPr>
        <w:tabs>
          <w:tab w:val="num" w:pos="720"/>
        </w:tabs>
        <w:ind w:left="720" w:hanging="360"/>
      </w:pPr>
      <w:rPr>
        <w:rFonts w:ascii="Arial" w:hAnsi="Arial" w:hint="default"/>
      </w:rPr>
    </w:lvl>
    <w:lvl w:ilvl="1" w:tplc="3A44BE4E" w:tentative="1">
      <w:start w:val="1"/>
      <w:numFmt w:val="bullet"/>
      <w:lvlText w:val="•"/>
      <w:lvlJc w:val="left"/>
      <w:pPr>
        <w:tabs>
          <w:tab w:val="num" w:pos="1440"/>
        </w:tabs>
        <w:ind w:left="1440" w:hanging="360"/>
      </w:pPr>
      <w:rPr>
        <w:rFonts w:ascii="Arial" w:hAnsi="Arial" w:hint="default"/>
      </w:rPr>
    </w:lvl>
    <w:lvl w:ilvl="2" w:tplc="2E2A61EE" w:tentative="1">
      <w:start w:val="1"/>
      <w:numFmt w:val="bullet"/>
      <w:lvlText w:val="•"/>
      <w:lvlJc w:val="left"/>
      <w:pPr>
        <w:tabs>
          <w:tab w:val="num" w:pos="2160"/>
        </w:tabs>
        <w:ind w:left="2160" w:hanging="360"/>
      </w:pPr>
      <w:rPr>
        <w:rFonts w:ascii="Arial" w:hAnsi="Arial" w:hint="default"/>
      </w:rPr>
    </w:lvl>
    <w:lvl w:ilvl="3" w:tplc="5F4674C2" w:tentative="1">
      <w:start w:val="1"/>
      <w:numFmt w:val="bullet"/>
      <w:lvlText w:val="•"/>
      <w:lvlJc w:val="left"/>
      <w:pPr>
        <w:tabs>
          <w:tab w:val="num" w:pos="2880"/>
        </w:tabs>
        <w:ind w:left="2880" w:hanging="360"/>
      </w:pPr>
      <w:rPr>
        <w:rFonts w:ascii="Arial" w:hAnsi="Arial" w:hint="default"/>
      </w:rPr>
    </w:lvl>
    <w:lvl w:ilvl="4" w:tplc="9BDCE63C" w:tentative="1">
      <w:start w:val="1"/>
      <w:numFmt w:val="bullet"/>
      <w:lvlText w:val="•"/>
      <w:lvlJc w:val="left"/>
      <w:pPr>
        <w:tabs>
          <w:tab w:val="num" w:pos="3600"/>
        </w:tabs>
        <w:ind w:left="3600" w:hanging="360"/>
      </w:pPr>
      <w:rPr>
        <w:rFonts w:ascii="Arial" w:hAnsi="Arial" w:hint="default"/>
      </w:rPr>
    </w:lvl>
    <w:lvl w:ilvl="5" w:tplc="1054E8E8" w:tentative="1">
      <w:start w:val="1"/>
      <w:numFmt w:val="bullet"/>
      <w:lvlText w:val="•"/>
      <w:lvlJc w:val="left"/>
      <w:pPr>
        <w:tabs>
          <w:tab w:val="num" w:pos="4320"/>
        </w:tabs>
        <w:ind w:left="4320" w:hanging="360"/>
      </w:pPr>
      <w:rPr>
        <w:rFonts w:ascii="Arial" w:hAnsi="Arial" w:hint="default"/>
      </w:rPr>
    </w:lvl>
    <w:lvl w:ilvl="6" w:tplc="D298CF70" w:tentative="1">
      <w:start w:val="1"/>
      <w:numFmt w:val="bullet"/>
      <w:lvlText w:val="•"/>
      <w:lvlJc w:val="left"/>
      <w:pPr>
        <w:tabs>
          <w:tab w:val="num" w:pos="5040"/>
        </w:tabs>
        <w:ind w:left="5040" w:hanging="360"/>
      </w:pPr>
      <w:rPr>
        <w:rFonts w:ascii="Arial" w:hAnsi="Arial" w:hint="default"/>
      </w:rPr>
    </w:lvl>
    <w:lvl w:ilvl="7" w:tplc="BA34E1D4" w:tentative="1">
      <w:start w:val="1"/>
      <w:numFmt w:val="bullet"/>
      <w:lvlText w:val="•"/>
      <w:lvlJc w:val="left"/>
      <w:pPr>
        <w:tabs>
          <w:tab w:val="num" w:pos="5760"/>
        </w:tabs>
        <w:ind w:left="5760" w:hanging="360"/>
      </w:pPr>
      <w:rPr>
        <w:rFonts w:ascii="Arial" w:hAnsi="Arial" w:hint="default"/>
      </w:rPr>
    </w:lvl>
    <w:lvl w:ilvl="8" w:tplc="2076AB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1A550B"/>
    <w:multiLevelType w:val="hybridMultilevel"/>
    <w:tmpl w:val="A5F8A816"/>
    <w:lvl w:ilvl="0" w:tplc="CE460AB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360B11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FA248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91C11C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58A38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FB846A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9AF59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CF2F8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2A0D4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2FA2D76"/>
    <w:multiLevelType w:val="hybridMultilevel"/>
    <w:tmpl w:val="7A5E09C4"/>
    <w:lvl w:ilvl="0" w:tplc="08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CC74F8"/>
    <w:multiLevelType w:val="hybridMultilevel"/>
    <w:tmpl w:val="5A1A1C64"/>
    <w:lvl w:ilvl="0" w:tplc="AC083B1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2EF52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F7293E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9820E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B4AE64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FC280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B58016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CCA96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46267A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4C592D"/>
    <w:multiLevelType w:val="hybridMultilevel"/>
    <w:tmpl w:val="52E2FD34"/>
    <w:lvl w:ilvl="0" w:tplc="C16E0D7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800" w:hanging="360"/>
      </w:pPr>
      <w:rPr>
        <w:rFonts w:ascii="Courier New" w:hAnsi="Courier New" w:cs="Courier New" w:hint="default"/>
      </w:rPr>
    </w:lvl>
    <w:lvl w:ilvl="2" w:tplc="BB4A8C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86B3E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7E65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4ACBE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704F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EEA1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198570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DA21255"/>
    <w:multiLevelType w:val="hybridMultilevel"/>
    <w:tmpl w:val="55F406E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C2340"/>
    <w:multiLevelType w:val="hybridMultilevel"/>
    <w:tmpl w:val="4DF047A2"/>
    <w:lvl w:ilvl="0" w:tplc="08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CF78E3"/>
    <w:multiLevelType w:val="hybridMultilevel"/>
    <w:tmpl w:val="0026FC1C"/>
    <w:lvl w:ilvl="0" w:tplc="7468541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0EE9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60F2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5AC53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E63E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691C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1672A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DEC7F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8E294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0F2AEB"/>
    <w:multiLevelType w:val="hybridMultilevel"/>
    <w:tmpl w:val="30269E2C"/>
    <w:lvl w:ilvl="0" w:tplc="91306470">
      <w:start w:val="1"/>
      <w:numFmt w:val="decimal"/>
      <w:pStyle w:val="Heading1"/>
      <w:lvlText w:val="%1."/>
      <w:lvlJc w:val="left"/>
      <w:pPr>
        <w:ind w:left="3827"/>
      </w:pPr>
      <w:rPr>
        <w:rFonts w:asciiTheme="majorHAnsi" w:eastAsia="Cambria" w:hAnsiTheme="majorHAnsi" w:cstheme="majorHAnsi" w:hint="default"/>
        <w:b/>
        <w:bCs/>
        <w:i w:val="0"/>
        <w:strike w:val="0"/>
        <w:dstrike w:val="0"/>
        <w:color w:val="000000"/>
        <w:sz w:val="28"/>
        <w:szCs w:val="28"/>
        <w:u w:val="none" w:color="000000"/>
        <w:bdr w:val="none" w:sz="0" w:space="0" w:color="auto"/>
        <w:shd w:val="clear" w:color="auto" w:fill="auto"/>
        <w:vertAlign w:val="baseline"/>
      </w:rPr>
    </w:lvl>
    <w:lvl w:ilvl="1" w:tplc="83F6E474">
      <w:start w:val="1"/>
      <w:numFmt w:val="decimal"/>
      <w:pStyle w:val="Heading2"/>
      <w:lvlText w:val="%2."/>
      <w:lvlJc w:val="left"/>
      <w:pPr>
        <w:ind w:left="38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DE783436">
      <w:start w:val="1"/>
      <w:numFmt w:val="lowerRoman"/>
      <w:lvlText w:val="%3"/>
      <w:lvlJc w:val="left"/>
      <w:pPr>
        <w:ind w:left="52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7534C3D8">
      <w:start w:val="1"/>
      <w:numFmt w:val="decimal"/>
      <w:lvlText w:val="%4"/>
      <w:lvlJc w:val="left"/>
      <w:pPr>
        <w:ind w:left="59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DD664F60">
      <w:start w:val="1"/>
      <w:numFmt w:val="lowerLetter"/>
      <w:lvlText w:val="%5"/>
      <w:lvlJc w:val="left"/>
      <w:pPr>
        <w:ind w:left="67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9E00F1B0">
      <w:start w:val="1"/>
      <w:numFmt w:val="lowerRoman"/>
      <w:lvlText w:val="%6"/>
      <w:lvlJc w:val="left"/>
      <w:pPr>
        <w:ind w:left="7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933E55B6">
      <w:start w:val="1"/>
      <w:numFmt w:val="decimal"/>
      <w:lvlText w:val="%7"/>
      <w:lvlJc w:val="left"/>
      <w:pPr>
        <w:ind w:left="81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B4D256D6">
      <w:start w:val="1"/>
      <w:numFmt w:val="lowerLetter"/>
      <w:lvlText w:val="%8"/>
      <w:lvlJc w:val="left"/>
      <w:pPr>
        <w:ind w:left="88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A1A85670">
      <w:start w:val="1"/>
      <w:numFmt w:val="lowerRoman"/>
      <w:lvlText w:val="%9"/>
      <w:lvlJc w:val="left"/>
      <w:pPr>
        <w:ind w:left="95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59309B0"/>
    <w:multiLevelType w:val="hybridMultilevel"/>
    <w:tmpl w:val="6D2833C2"/>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D2CCA"/>
    <w:multiLevelType w:val="hybridMultilevel"/>
    <w:tmpl w:val="E79E20D4"/>
    <w:lvl w:ilvl="0" w:tplc="BA2CACE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687EF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458155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B34BD5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6864EC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58A2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7069C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08F42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56D5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367144018">
    <w:abstractNumId w:val="4"/>
  </w:num>
  <w:num w:numId="2" w16cid:durableId="1428454386">
    <w:abstractNumId w:val="6"/>
  </w:num>
  <w:num w:numId="3" w16cid:durableId="878737114">
    <w:abstractNumId w:val="15"/>
  </w:num>
  <w:num w:numId="4" w16cid:durableId="1221554630">
    <w:abstractNumId w:val="7"/>
  </w:num>
  <w:num w:numId="5" w16cid:durableId="1762606727">
    <w:abstractNumId w:val="18"/>
  </w:num>
  <w:num w:numId="6" w16cid:durableId="2007129356">
    <w:abstractNumId w:val="12"/>
  </w:num>
  <w:num w:numId="7" w16cid:durableId="1385249239">
    <w:abstractNumId w:val="9"/>
  </w:num>
  <w:num w:numId="8" w16cid:durableId="1031763919">
    <w:abstractNumId w:val="11"/>
  </w:num>
  <w:num w:numId="9" w16cid:durableId="1632244215">
    <w:abstractNumId w:val="16"/>
  </w:num>
  <w:num w:numId="10" w16cid:durableId="940992408">
    <w:abstractNumId w:val="2"/>
  </w:num>
  <w:num w:numId="11" w16cid:durableId="38601166">
    <w:abstractNumId w:val="5"/>
  </w:num>
  <w:num w:numId="12" w16cid:durableId="1751199160">
    <w:abstractNumId w:val="13"/>
  </w:num>
  <w:num w:numId="13" w16cid:durableId="1389495177">
    <w:abstractNumId w:val="0"/>
  </w:num>
  <w:num w:numId="14" w16cid:durableId="1231309201">
    <w:abstractNumId w:val="8"/>
  </w:num>
  <w:num w:numId="15" w16cid:durableId="461387408">
    <w:abstractNumId w:val="3"/>
  </w:num>
  <w:num w:numId="16" w16cid:durableId="239026736">
    <w:abstractNumId w:val="1"/>
  </w:num>
  <w:num w:numId="17" w16cid:durableId="1367831107">
    <w:abstractNumId w:val="17"/>
  </w:num>
  <w:num w:numId="18" w16cid:durableId="389692694">
    <w:abstractNumId w:val="14"/>
  </w:num>
  <w:num w:numId="19" w16cid:durableId="869949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2D"/>
    <w:rsid w:val="0003781B"/>
    <w:rsid w:val="00060F2D"/>
    <w:rsid w:val="0007789C"/>
    <w:rsid w:val="00080595"/>
    <w:rsid w:val="000A0EC5"/>
    <w:rsid w:val="000A44C0"/>
    <w:rsid w:val="001230D4"/>
    <w:rsid w:val="00140361"/>
    <w:rsid w:val="00144A31"/>
    <w:rsid w:val="00163610"/>
    <w:rsid w:val="001651F4"/>
    <w:rsid w:val="001A778A"/>
    <w:rsid w:val="001B24E0"/>
    <w:rsid w:val="00234CEC"/>
    <w:rsid w:val="00243CA0"/>
    <w:rsid w:val="00257B91"/>
    <w:rsid w:val="00282831"/>
    <w:rsid w:val="0029433F"/>
    <w:rsid w:val="002A2336"/>
    <w:rsid w:val="00302E01"/>
    <w:rsid w:val="00365C1F"/>
    <w:rsid w:val="00391262"/>
    <w:rsid w:val="003D39AF"/>
    <w:rsid w:val="003E5A3D"/>
    <w:rsid w:val="00410B14"/>
    <w:rsid w:val="00424AE3"/>
    <w:rsid w:val="00447344"/>
    <w:rsid w:val="00456738"/>
    <w:rsid w:val="00477735"/>
    <w:rsid w:val="00490DF1"/>
    <w:rsid w:val="00493F2D"/>
    <w:rsid w:val="00590AB3"/>
    <w:rsid w:val="006156CE"/>
    <w:rsid w:val="0062358D"/>
    <w:rsid w:val="00654B30"/>
    <w:rsid w:val="00664E20"/>
    <w:rsid w:val="00673F66"/>
    <w:rsid w:val="00680940"/>
    <w:rsid w:val="006F1785"/>
    <w:rsid w:val="006F2E2F"/>
    <w:rsid w:val="006F6C8E"/>
    <w:rsid w:val="00707E83"/>
    <w:rsid w:val="00712B63"/>
    <w:rsid w:val="00794689"/>
    <w:rsid w:val="007B150B"/>
    <w:rsid w:val="007B3883"/>
    <w:rsid w:val="007E023F"/>
    <w:rsid w:val="00806BBC"/>
    <w:rsid w:val="008201C5"/>
    <w:rsid w:val="00825040"/>
    <w:rsid w:val="00860D68"/>
    <w:rsid w:val="008B00BC"/>
    <w:rsid w:val="008C431B"/>
    <w:rsid w:val="008E39E5"/>
    <w:rsid w:val="009026E8"/>
    <w:rsid w:val="0093162B"/>
    <w:rsid w:val="00980592"/>
    <w:rsid w:val="009C1F4F"/>
    <w:rsid w:val="00A032B1"/>
    <w:rsid w:val="00AE6FBA"/>
    <w:rsid w:val="00AF7B2E"/>
    <w:rsid w:val="00B103D5"/>
    <w:rsid w:val="00B129D7"/>
    <w:rsid w:val="00B309C5"/>
    <w:rsid w:val="00B660CA"/>
    <w:rsid w:val="00BA05C4"/>
    <w:rsid w:val="00BD7CED"/>
    <w:rsid w:val="00C21DDB"/>
    <w:rsid w:val="00C24E11"/>
    <w:rsid w:val="00C42C7A"/>
    <w:rsid w:val="00C55976"/>
    <w:rsid w:val="00CA2585"/>
    <w:rsid w:val="00D06176"/>
    <w:rsid w:val="00D81A44"/>
    <w:rsid w:val="00DF3956"/>
    <w:rsid w:val="00E039EA"/>
    <w:rsid w:val="00E127D5"/>
    <w:rsid w:val="00E170C1"/>
    <w:rsid w:val="00E47513"/>
    <w:rsid w:val="00E7294A"/>
    <w:rsid w:val="00E7619A"/>
    <w:rsid w:val="00EA2778"/>
    <w:rsid w:val="00EF3A54"/>
    <w:rsid w:val="00F526B0"/>
    <w:rsid w:val="00F94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20863"/>
  <w15:docId w15:val="{087B84A3-9B37-443A-8588-281A2715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1" w:line="269" w:lineRule="auto"/>
      <w:ind w:left="370" w:hanging="37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9"/>
      </w:numPr>
      <w:spacing w:after="0"/>
      <w:ind w:left="10" w:hanging="1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pPr>
      <w:keepNext/>
      <w:keepLines/>
      <w:numPr>
        <w:ilvl w:val="1"/>
        <w:numId w:val="9"/>
      </w:numPr>
      <w:spacing w:after="21" w:line="269" w:lineRule="auto"/>
      <w:ind w:left="370" w:hanging="10"/>
      <w:outlineLvl w:val="1"/>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28"/>
    </w:rPr>
  </w:style>
  <w:style w:type="paragraph" w:styleId="Header">
    <w:name w:val="header"/>
    <w:basedOn w:val="Normal"/>
    <w:link w:val="HeaderChar"/>
    <w:uiPriority w:val="99"/>
    <w:unhideWhenUsed/>
    <w:rsid w:val="00C21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DDB"/>
    <w:rPr>
      <w:rFonts w:ascii="Calibri" w:eastAsia="Calibri" w:hAnsi="Calibri" w:cs="Calibri"/>
      <w:color w:val="000000"/>
    </w:rPr>
  </w:style>
  <w:style w:type="paragraph" w:styleId="Footer">
    <w:name w:val="footer"/>
    <w:basedOn w:val="Normal"/>
    <w:link w:val="FooterChar"/>
    <w:uiPriority w:val="99"/>
    <w:semiHidden/>
    <w:unhideWhenUsed/>
    <w:rsid w:val="006156C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56CE"/>
    <w:rPr>
      <w:rFonts w:ascii="Calibri" w:eastAsia="Calibri" w:hAnsi="Calibri" w:cs="Calibri"/>
      <w:color w:val="000000"/>
    </w:rPr>
  </w:style>
  <w:style w:type="character" w:styleId="Hyperlink">
    <w:name w:val="Hyperlink"/>
    <w:basedOn w:val="DefaultParagraphFont"/>
    <w:uiPriority w:val="99"/>
    <w:unhideWhenUsed/>
    <w:rsid w:val="002A2336"/>
    <w:rPr>
      <w:color w:val="0563C1" w:themeColor="hyperlink"/>
      <w:u w:val="single"/>
    </w:rPr>
  </w:style>
  <w:style w:type="character" w:styleId="UnresolvedMention">
    <w:name w:val="Unresolved Mention"/>
    <w:basedOn w:val="DefaultParagraphFont"/>
    <w:uiPriority w:val="99"/>
    <w:semiHidden/>
    <w:unhideWhenUsed/>
    <w:rsid w:val="002A2336"/>
    <w:rPr>
      <w:color w:val="605E5C"/>
      <w:shd w:val="clear" w:color="auto" w:fill="E1DFDD"/>
    </w:rPr>
  </w:style>
  <w:style w:type="character" w:styleId="FollowedHyperlink">
    <w:name w:val="FollowedHyperlink"/>
    <w:basedOn w:val="DefaultParagraphFont"/>
    <w:uiPriority w:val="99"/>
    <w:semiHidden/>
    <w:unhideWhenUsed/>
    <w:rsid w:val="00DF3956"/>
    <w:rPr>
      <w:color w:val="954F72" w:themeColor="followedHyperlink"/>
      <w:u w:val="single"/>
    </w:rPr>
  </w:style>
  <w:style w:type="paragraph" w:styleId="ListParagraph">
    <w:name w:val="List Paragraph"/>
    <w:basedOn w:val="Normal"/>
    <w:uiPriority w:val="34"/>
    <w:qFormat/>
    <w:rsid w:val="00D81A44"/>
    <w:pPr>
      <w:ind w:left="720"/>
      <w:contextualSpacing/>
    </w:pPr>
  </w:style>
  <w:style w:type="paragraph" w:styleId="Title">
    <w:name w:val="Title"/>
    <w:basedOn w:val="Normal"/>
    <w:next w:val="Normal"/>
    <w:link w:val="TitleChar"/>
    <w:uiPriority w:val="10"/>
    <w:qFormat/>
    <w:rsid w:val="003E5A3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E5A3D"/>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5673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18267">
      <w:bodyDiv w:val="1"/>
      <w:marLeft w:val="0"/>
      <w:marRight w:val="0"/>
      <w:marTop w:val="0"/>
      <w:marBottom w:val="0"/>
      <w:divBdr>
        <w:top w:val="none" w:sz="0" w:space="0" w:color="auto"/>
        <w:left w:val="none" w:sz="0" w:space="0" w:color="auto"/>
        <w:bottom w:val="none" w:sz="0" w:space="0" w:color="auto"/>
        <w:right w:val="none" w:sz="0" w:space="0" w:color="auto"/>
      </w:divBdr>
      <w:divsChild>
        <w:div w:id="175579109">
          <w:marLeft w:val="446"/>
          <w:marRight w:val="0"/>
          <w:marTop w:val="0"/>
          <w:marBottom w:val="0"/>
          <w:divBdr>
            <w:top w:val="none" w:sz="0" w:space="0" w:color="auto"/>
            <w:left w:val="none" w:sz="0" w:space="0" w:color="auto"/>
            <w:bottom w:val="none" w:sz="0" w:space="0" w:color="auto"/>
            <w:right w:val="none" w:sz="0" w:space="0" w:color="auto"/>
          </w:divBdr>
        </w:div>
        <w:div w:id="464390679">
          <w:marLeft w:val="446"/>
          <w:marRight w:val="0"/>
          <w:marTop w:val="0"/>
          <w:marBottom w:val="0"/>
          <w:divBdr>
            <w:top w:val="none" w:sz="0" w:space="0" w:color="auto"/>
            <w:left w:val="none" w:sz="0" w:space="0" w:color="auto"/>
            <w:bottom w:val="none" w:sz="0" w:space="0" w:color="auto"/>
            <w:right w:val="none" w:sz="0" w:space="0" w:color="auto"/>
          </w:divBdr>
        </w:div>
        <w:div w:id="2146653557">
          <w:marLeft w:val="446"/>
          <w:marRight w:val="0"/>
          <w:marTop w:val="0"/>
          <w:marBottom w:val="0"/>
          <w:divBdr>
            <w:top w:val="none" w:sz="0" w:space="0" w:color="auto"/>
            <w:left w:val="none" w:sz="0" w:space="0" w:color="auto"/>
            <w:bottom w:val="none" w:sz="0" w:space="0" w:color="auto"/>
            <w:right w:val="none" w:sz="0" w:space="0" w:color="auto"/>
          </w:divBdr>
        </w:div>
      </w:divsChild>
    </w:div>
    <w:div w:id="520972022">
      <w:bodyDiv w:val="1"/>
      <w:marLeft w:val="0"/>
      <w:marRight w:val="0"/>
      <w:marTop w:val="0"/>
      <w:marBottom w:val="0"/>
      <w:divBdr>
        <w:top w:val="none" w:sz="0" w:space="0" w:color="auto"/>
        <w:left w:val="none" w:sz="0" w:space="0" w:color="auto"/>
        <w:bottom w:val="none" w:sz="0" w:space="0" w:color="auto"/>
        <w:right w:val="none" w:sz="0" w:space="0" w:color="auto"/>
      </w:divBdr>
      <w:divsChild>
        <w:div w:id="870335395">
          <w:marLeft w:val="360"/>
          <w:marRight w:val="0"/>
          <w:marTop w:val="200"/>
          <w:marBottom w:val="0"/>
          <w:divBdr>
            <w:top w:val="none" w:sz="0" w:space="0" w:color="auto"/>
            <w:left w:val="none" w:sz="0" w:space="0" w:color="auto"/>
            <w:bottom w:val="none" w:sz="0" w:space="0" w:color="auto"/>
            <w:right w:val="none" w:sz="0" w:space="0" w:color="auto"/>
          </w:divBdr>
        </w:div>
        <w:div w:id="1365594760">
          <w:marLeft w:val="360"/>
          <w:marRight w:val="0"/>
          <w:marTop w:val="200"/>
          <w:marBottom w:val="0"/>
          <w:divBdr>
            <w:top w:val="none" w:sz="0" w:space="0" w:color="auto"/>
            <w:left w:val="none" w:sz="0" w:space="0" w:color="auto"/>
            <w:bottom w:val="none" w:sz="0" w:space="0" w:color="auto"/>
            <w:right w:val="none" w:sz="0" w:space="0" w:color="auto"/>
          </w:divBdr>
        </w:div>
        <w:div w:id="325980735">
          <w:marLeft w:val="360"/>
          <w:marRight w:val="0"/>
          <w:marTop w:val="200"/>
          <w:marBottom w:val="0"/>
          <w:divBdr>
            <w:top w:val="none" w:sz="0" w:space="0" w:color="auto"/>
            <w:left w:val="none" w:sz="0" w:space="0" w:color="auto"/>
            <w:bottom w:val="none" w:sz="0" w:space="0" w:color="auto"/>
            <w:right w:val="none" w:sz="0" w:space="0" w:color="auto"/>
          </w:divBdr>
        </w:div>
        <w:div w:id="2037343262">
          <w:marLeft w:val="360"/>
          <w:marRight w:val="0"/>
          <w:marTop w:val="200"/>
          <w:marBottom w:val="0"/>
          <w:divBdr>
            <w:top w:val="none" w:sz="0" w:space="0" w:color="auto"/>
            <w:left w:val="none" w:sz="0" w:space="0" w:color="auto"/>
            <w:bottom w:val="none" w:sz="0" w:space="0" w:color="auto"/>
            <w:right w:val="none" w:sz="0" w:space="0" w:color="auto"/>
          </w:divBdr>
        </w:div>
        <w:div w:id="1082288600">
          <w:marLeft w:val="360"/>
          <w:marRight w:val="0"/>
          <w:marTop w:val="200"/>
          <w:marBottom w:val="0"/>
          <w:divBdr>
            <w:top w:val="none" w:sz="0" w:space="0" w:color="auto"/>
            <w:left w:val="none" w:sz="0" w:space="0" w:color="auto"/>
            <w:bottom w:val="none" w:sz="0" w:space="0" w:color="auto"/>
            <w:right w:val="none" w:sz="0" w:space="0" w:color="auto"/>
          </w:divBdr>
        </w:div>
      </w:divsChild>
    </w:div>
    <w:div w:id="761603746">
      <w:bodyDiv w:val="1"/>
      <w:marLeft w:val="0"/>
      <w:marRight w:val="0"/>
      <w:marTop w:val="0"/>
      <w:marBottom w:val="0"/>
      <w:divBdr>
        <w:top w:val="none" w:sz="0" w:space="0" w:color="auto"/>
        <w:left w:val="none" w:sz="0" w:space="0" w:color="auto"/>
        <w:bottom w:val="none" w:sz="0" w:space="0" w:color="auto"/>
        <w:right w:val="none" w:sz="0" w:space="0" w:color="auto"/>
      </w:divBdr>
    </w:div>
    <w:div w:id="797181905">
      <w:bodyDiv w:val="1"/>
      <w:marLeft w:val="0"/>
      <w:marRight w:val="0"/>
      <w:marTop w:val="0"/>
      <w:marBottom w:val="0"/>
      <w:divBdr>
        <w:top w:val="none" w:sz="0" w:space="0" w:color="auto"/>
        <w:left w:val="none" w:sz="0" w:space="0" w:color="auto"/>
        <w:bottom w:val="none" w:sz="0" w:space="0" w:color="auto"/>
        <w:right w:val="none" w:sz="0" w:space="0" w:color="auto"/>
      </w:divBdr>
    </w:div>
    <w:div w:id="1060206172">
      <w:bodyDiv w:val="1"/>
      <w:marLeft w:val="0"/>
      <w:marRight w:val="0"/>
      <w:marTop w:val="0"/>
      <w:marBottom w:val="0"/>
      <w:divBdr>
        <w:top w:val="none" w:sz="0" w:space="0" w:color="auto"/>
        <w:left w:val="none" w:sz="0" w:space="0" w:color="auto"/>
        <w:bottom w:val="none" w:sz="0" w:space="0" w:color="auto"/>
        <w:right w:val="none" w:sz="0" w:space="0" w:color="auto"/>
      </w:divBdr>
      <w:divsChild>
        <w:div w:id="672606273">
          <w:marLeft w:val="274"/>
          <w:marRight w:val="0"/>
          <w:marTop w:val="0"/>
          <w:marBottom w:val="0"/>
          <w:divBdr>
            <w:top w:val="none" w:sz="0" w:space="0" w:color="auto"/>
            <w:left w:val="none" w:sz="0" w:space="0" w:color="auto"/>
            <w:bottom w:val="none" w:sz="0" w:space="0" w:color="auto"/>
            <w:right w:val="none" w:sz="0" w:space="0" w:color="auto"/>
          </w:divBdr>
        </w:div>
        <w:div w:id="506135659">
          <w:marLeft w:val="274"/>
          <w:marRight w:val="0"/>
          <w:marTop w:val="0"/>
          <w:marBottom w:val="0"/>
          <w:divBdr>
            <w:top w:val="none" w:sz="0" w:space="0" w:color="auto"/>
            <w:left w:val="none" w:sz="0" w:space="0" w:color="auto"/>
            <w:bottom w:val="none" w:sz="0" w:space="0" w:color="auto"/>
            <w:right w:val="none" w:sz="0" w:space="0" w:color="auto"/>
          </w:divBdr>
        </w:div>
        <w:div w:id="1174606812">
          <w:marLeft w:val="274"/>
          <w:marRight w:val="0"/>
          <w:marTop w:val="0"/>
          <w:marBottom w:val="0"/>
          <w:divBdr>
            <w:top w:val="none" w:sz="0" w:space="0" w:color="auto"/>
            <w:left w:val="none" w:sz="0" w:space="0" w:color="auto"/>
            <w:bottom w:val="none" w:sz="0" w:space="0" w:color="auto"/>
            <w:right w:val="none" w:sz="0" w:space="0" w:color="auto"/>
          </w:divBdr>
        </w:div>
        <w:div w:id="1740402072">
          <w:marLeft w:val="274"/>
          <w:marRight w:val="0"/>
          <w:marTop w:val="0"/>
          <w:marBottom w:val="0"/>
          <w:divBdr>
            <w:top w:val="none" w:sz="0" w:space="0" w:color="auto"/>
            <w:left w:val="none" w:sz="0" w:space="0" w:color="auto"/>
            <w:bottom w:val="none" w:sz="0" w:space="0" w:color="auto"/>
            <w:right w:val="none" w:sz="0" w:space="0" w:color="auto"/>
          </w:divBdr>
        </w:div>
        <w:div w:id="799348235">
          <w:marLeft w:val="274"/>
          <w:marRight w:val="0"/>
          <w:marTop w:val="0"/>
          <w:marBottom w:val="0"/>
          <w:divBdr>
            <w:top w:val="none" w:sz="0" w:space="0" w:color="auto"/>
            <w:left w:val="none" w:sz="0" w:space="0" w:color="auto"/>
            <w:bottom w:val="none" w:sz="0" w:space="0" w:color="auto"/>
            <w:right w:val="none" w:sz="0" w:space="0" w:color="auto"/>
          </w:divBdr>
        </w:div>
      </w:divsChild>
    </w:div>
    <w:div w:id="135699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services/electronic-prescription-service/eps-prescription-tracker/fact-sheet-for-pharmacy-staff" TargetMode="External"/><Relationship Id="rId18" Type="http://schemas.openxmlformats.org/officeDocument/2006/relationships/hyperlink" Target="https://digital.nhs.uk/services/electronic-prescription-service/eps-prescription-tracker/fact-sheet-for-pharmacy-staff" TargetMode="External"/><Relationship Id="rId26" Type="http://schemas.openxmlformats.org/officeDocument/2006/relationships/hyperlink" Target="https://digital.nhs.uk/services/electronic-prescription-service/eps-prescription-tracker/fact-sheet-for-pharmacy-staff" TargetMode="External"/><Relationship Id="rId39" Type="http://schemas.openxmlformats.org/officeDocument/2006/relationships/hyperlink" Target="https://digital.nhs.uk/services/electronic-prescription-service/electronic-repeat-dispensing-for-prescribers/maximising-electronic-repeat-dispensing" TargetMode="External"/><Relationship Id="rId21" Type="http://schemas.openxmlformats.org/officeDocument/2006/relationships/hyperlink" Target="https://digital.nhs.uk/services/electronic-prescription-service/eps-prescription-tracker/fact-sheet-for-pharmacy-staff" TargetMode="External"/><Relationship Id="rId34" Type="http://schemas.openxmlformats.org/officeDocument/2006/relationships/hyperlink" Target="https://digital.nhs.uk/services/electronic-prescription-service/electronic-repeat-dispensing-for-prescribers/maximising-electronic-repeat-dispensing" TargetMode="External"/><Relationship Id="rId42" Type="http://schemas.openxmlformats.org/officeDocument/2006/relationships/hyperlink" Target="https://digital.nhs.uk/services/electronic-prescription-service/electronic-repeat-dispensing-for-prescribers/maximising-electronic-repeat-dispensing" TargetMode="External"/><Relationship Id="rId47" Type="http://schemas.openxmlformats.org/officeDocument/2006/relationships/hyperlink" Target="https://learning.necsu.nhs.uk/nhs-digital-electronic-repeat-dispensing-elearning/" TargetMode="External"/><Relationship Id="rId50" Type="http://schemas.openxmlformats.org/officeDocument/2006/relationships/hyperlink" Target="https://learning.necsu.nhs.uk/nhs-digital-electronic-repeat-dispensing-elearning/" TargetMode="External"/><Relationship Id="rId55" Type="http://schemas.openxmlformats.org/officeDocument/2006/relationships/hyperlink" Target="https://learning.necsu.nhs.uk/nhs-digital-electronic-repeat-dispensing-elearning/"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igital.nhs.uk/services/electronic-prescription-service/eps-prescription-tracker/fact-sheet-for-pharmacy-staff" TargetMode="External"/><Relationship Id="rId29" Type="http://schemas.openxmlformats.org/officeDocument/2006/relationships/hyperlink" Target="https://digital.nhs.uk/services/electronic-prescription-service/electronic-repeat-dispensing-for-prescribers/maximising-electronic-repeat-dispens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gital.nhs.uk/services/electronic-prescription-service/eps-prescription-tracker/fact-sheet-for-pharmacy-staff" TargetMode="External"/><Relationship Id="rId24" Type="http://schemas.openxmlformats.org/officeDocument/2006/relationships/hyperlink" Target="https://digital.nhs.uk/services/electronic-prescription-service/eps-prescription-tracker/fact-sheet-for-pharmacy-staff" TargetMode="External"/><Relationship Id="rId32" Type="http://schemas.openxmlformats.org/officeDocument/2006/relationships/hyperlink" Target="https://digital.nhs.uk/services/electronic-prescription-service/electronic-repeat-dispensing-for-prescribers/maximising-electronic-repeat-dispensing" TargetMode="External"/><Relationship Id="rId37" Type="http://schemas.openxmlformats.org/officeDocument/2006/relationships/hyperlink" Target="https://digital.nhs.uk/services/electronic-prescription-service/electronic-repeat-dispensing-for-prescribers/maximising-electronic-repeat-dispensing" TargetMode="External"/><Relationship Id="rId40" Type="http://schemas.openxmlformats.org/officeDocument/2006/relationships/hyperlink" Target="https://digital.nhs.uk/services/electronic-prescription-service/electronic-repeat-dispensing-for-prescribers/maximising-electronic-repeat-dispensing" TargetMode="External"/><Relationship Id="rId45" Type="http://schemas.openxmlformats.org/officeDocument/2006/relationships/hyperlink" Target="https://digital.nhs.uk/services/electronic-prescription-service/electronic-repeat-dispensing-for-prescribers/maximising-electronic-repeat-dispensing" TargetMode="External"/><Relationship Id="rId53" Type="http://schemas.openxmlformats.org/officeDocument/2006/relationships/hyperlink" Target="https://learning.necsu.nhs.uk/nhs-digital-electronic-repeat-dispensing-elearning/" TargetMode="External"/><Relationship Id="rId58" Type="http://schemas.openxmlformats.org/officeDocument/2006/relationships/hyperlink" Target="https://www.knowledgeanglia.nhs.uk/LinkClick.aspx?fileticket=IrMh8Zujnb4%3d&amp;tabid=896&amp;portalid=1" TargetMode="External"/><Relationship Id="rId66"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digital.nhs.uk/services/electronic-prescription-service/eps-prescription-tracker/fact-sheet-for-pharmacy-staff" TargetMode="External"/><Relationship Id="rId23" Type="http://schemas.openxmlformats.org/officeDocument/2006/relationships/hyperlink" Target="https://digital.nhs.uk/services/electronic-prescription-service/eps-prescription-tracker/fact-sheet-for-pharmacy-staff" TargetMode="External"/><Relationship Id="rId28" Type="http://schemas.openxmlformats.org/officeDocument/2006/relationships/hyperlink" Target="https://digital.nhs.uk/services/electronic-prescription-service/electronic-repeat-dispensing-for-prescribers/maximising-electronic-repeat-dispensing" TargetMode="External"/><Relationship Id="rId36" Type="http://schemas.openxmlformats.org/officeDocument/2006/relationships/hyperlink" Target="https://digital.nhs.uk/services/electronic-prescription-service/electronic-repeat-dispensing-for-prescribers/maximising-electronic-repeat-dispensing" TargetMode="External"/><Relationship Id="rId49" Type="http://schemas.openxmlformats.org/officeDocument/2006/relationships/hyperlink" Target="https://learning.necsu.nhs.uk/nhs-digital-electronic-repeat-dispensing-elearning/" TargetMode="External"/><Relationship Id="rId57" Type="http://schemas.openxmlformats.org/officeDocument/2006/relationships/hyperlink" Target="https://www.knowledgeanglia.nhs.uk/LinkClick.aspx?fileticket=IrMh8Zujnb4%3d&amp;tabid=896&amp;portalid=1" TargetMode="External"/><Relationship Id="rId61" Type="http://schemas.openxmlformats.org/officeDocument/2006/relationships/hyperlink" Target="https://wessexahsn.org.uk/img/projects/PDSA%20eRD%20Checklist%20V1.7.pdf" TargetMode="External"/><Relationship Id="rId10" Type="http://schemas.openxmlformats.org/officeDocument/2006/relationships/hyperlink" Target="https://digital.nhs.uk/services/electronic-prescription-service/eps-prescription-tracker/fact-sheet-for-pharmacy-staff" TargetMode="External"/><Relationship Id="rId19" Type="http://schemas.openxmlformats.org/officeDocument/2006/relationships/hyperlink" Target="https://digital.nhs.uk/services/electronic-prescription-service/eps-prescription-tracker/fact-sheet-for-pharmacy-staff" TargetMode="External"/><Relationship Id="rId31" Type="http://schemas.openxmlformats.org/officeDocument/2006/relationships/hyperlink" Target="https://digital.nhs.uk/services/electronic-prescription-service/electronic-repeat-dispensing-for-prescribers/maximising-electronic-repeat-dispensing" TargetMode="External"/><Relationship Id="rId44" Type="http://schemas.openxmlformats.org/officeDocument/2006/relationships/hyperlink" Target="https://digital.nhs.uk/services/electronic-prescription-service/electronic-repeat-dispensing-for-prescribers/maximising-electronic-repeat-dispensing" TargetMode="External"/><Relationship Id="rId52" Type="http://schemas.openxmlformats.org/officeDocument/2006/relationships/hyperlink" Target="https://learning.necsu.nhs.uk/nhs-digital-electronic-repeat-dispensing-elearning/" TargetMode="External"/><Relationship Id="rId60" Type="http://schemas.openxmlformats.org/officeDocument/2006/relationships/hyperlink" Target="https://wessexahsn.org.uk/projects/120/electronic-repeat-dispensing-erd"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gital.nhs.uk/services/electronic-prescription-service/eps-prescription-tracker/fact-sheet-for-pharmacy-staff" TargetMode="External"/><Relationship Id="rId22" Type="http://schemas.openxmlformats.org/officeDocument/2006/relationships/hyperlink" Target="https://digital.nhs.uk/services/electronic-prescription-service/eps-prescription-tracker/fact-sheet-for-pharmacy-staff" TargetMode="External"/><Relationship Id="rId27" Type="http://schemas.openxmlformats.org/officeDocument/2006/relationships/hyperlink" Target="https://digital.nhs.uk/services/electronic-prescription-service/electronic-repeat-dispensing-for-prescribers/maximising-electronic-repeat-dispensing" TargetMode="External"/><Relationship Id="rId30" Type="http://schemas.openxmlformats.org/officeDocument/2006/relationships/hyperlink" Target="https://digital.nhs.uk/services/electronic-prescription-service/electronic-repeat-dispensing-for-prescribers/maximising-electronic-repeat-dispensing" TargetMode="External"/><Relationship Id="rId35" Type="http://schemas.openxmlformats.org/officeDocument/2006/relationships/hyperlink" Target="https://digital.nhs.uk/services/electronic-prescription-service/electronic-repeat-dispensing-for-prescribers/maximising-electronic-repeat-dispensing" TargetMode="External"/><Relationship Id="rId43" Type="http://schemas.openxmlformats.org/officeDocument/2006/relationships/hyperlink" Target="https://digital.nhs.uk/services/electronic-prescription-service/electronic-repeat-dispensing-for-prescribers/maximising-electronic-repeat-dispensing" TargetMode="External"/><Relationship Id="rId48" Type="http://schemas.openxmlformats.org/officeDocument/2006/relationships/hyperlink" Target="https://learning.necsu.nhs.uk/nhs-digital-electronic-repeat-dispensing-elearning/" TargetMode="External"/><Relationship Id="rId56" Type="http://schemas.openxmlformats.org/officeDocument/2006/relationships/hyperlink" Target="https://learning.necsu.nhs.uk/nhs-digital-electronic-repeat-dispensing-elearning/"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learning.necsu.nhs.uk/nhs-digital-electronic-repeat-dispensing-elearning/" TargetMode="External"/><Relationship Id="rId3" Type="http://schemas.openxmlformats.org/officeDocument/2006/relationships/customXml" Target="../customXml/item3.xml"/><Relationship Id="rId12" Type="http://schemas.openxmlformats.org/officeDocument/2006/relationships/hyperlink" Target="https://digital.nhs.uk/services/electronic-prescription-service/eps-prescription-tracker/fact-sheet-for-pharmacy-staff" TargetMode="External"/><Relationship Id="rId17" Type="http://schemas.openxmlformats.org/officeDocument/2006/relationships/hyperlink" Target="https://digital.nhs.uk/services/electronic-prescription-service/eps-prescription-tracker/fact-sheet-for-pharmacy-staff" TargetMode="External"/><Relationship Id="rId25" Type="http://schemas.openxmlformats.org/officeDocument/2006/relationships/hyperlink" Target="https://digital.nhs.uk/services/electronic-prescription-service/eps-prescription-tracker/fact-sheet-for-pharmacy-staff" TargetMode="External"/><Relationship Id="rId33" Type="http://schemas.openxmlformats.org/officeDocument/2006/relationships/hyperlink" Target="https://digital.nhs.uk/services/electronic-prescription-service/electronic-repeat-dispensing-for-prescribers/maximising-electronic-repeat-dispensing" TargetMode="External"/><Relationship Id="rId38" Type="http://schemas.openxmlformats.org/officeDocument/2006/relationships/hyperlink" Target="https://digital.nhs.uk/services/electronic-prescription-service/electronic-repeat-dispensing-for-prescribers/maximising-electronic-repeat-dispensing" TargetMode="External"/><Relationship Id="rId46" Type="http://schemas.openxmlformats.org/officeDocument/2006/relationships/hyperlink" Target="https://learning.necsu.nhs.uk/nhs-digital-electronic-repeat-dispensing-elearning/" TargetMode="External"/><Relationship Id="rId59" Type="http://schemas.openxmlformats.org/officeDocument/2006/relationships/hyperlink" Target="https://www.knowledgeanglia.nhs.uk/LinkClick.aspx?fileticket=IrMh8Zujnb4%3d&amp;tabid=896&amp;portalid=1" TargetMode="External"/><Relationship Id="rId67" Type="http://schemas.openxmlformats.org/officeDocument/2006/relationships/footer" Target="footer3.xml"/><Relationship Id="rId20" Type="http://schemas.openxmlformats.org/officeDocument/2006/relationships/hyperlink" Target="https://digital.nhs.uk/services/electronic-prescription-service/eps-prescription-tracker/fact-sheet-for-pharmacy-staff" TargetMode="External"/><Relationship Id="rId41" Type="http://schemas.openxmlformats.org/officeDocument/2006/relationships/hyperlink" Target="https://digital.nhs.uk/services/electronic-prescription-service/electronic-repeat-dispensing-for-prescribers/maximising-electronic-repeat-dispensing" TargetMode="External"/><Relationship Id="rId54" Type="http://schemas.openxmlformats.org/officeDocument/2006/relationships/hyperlink" Target="https://learning.necsu.nhs.uk/nhs-digital-electronic-repeat-dispensing-elearning/" TargetMode="External"/><Relationship Id="rId6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5217EBCD0594ABD5378F34F8415E3" ma:contentTypeVersion="16" ma:contentTypeDescription="Create a new document." ma:contentTypeScope="" ma:versionID="3191b62b7fc56a05fca6f093daee23ae">
  <xsd:schema xmlns:xsd="http://www.w3.org/2001/XMLSchema" xmlns:xs="http://www.w3.org/2001/XMLSchema" xmlns:p="http://schemas.microsoft.com/office/2006/metadata/properties" xmlns:ns2="199807c5-e4e7-4448-b7ae-ff2df61d9b31" xmlns:ns3="f3a097af-7e20-4c28-989c-e84de7ee29bb" targetNamespace="http://schemas.microsoft.com/office/2006/metadata/properties" ma:root="true" ma:fieldsID="6793ba3d6b6fd30cfdfb91edae5823b2" ns2:_="" ns3:_="">
    <xsd:import namespace="199807c5-e4e7-4448-b7ae-ff2df61d9b31"/>
    <xsd:import namespace="f3a097af-7e20-4c28-989c-e84de7ee29b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07c5-e4e7-4448-b7ae-ff2df61d9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e3b22-2f8c-45d2-86bc-90f4a46cfa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a097af-7e20-4c28-989c-e84de7ee29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24c2e0-dffb-46d2-b50b-9108231b4d9d}" ma:internalName="TaxCatchAll" ma:showField="CatchAllData" ma:web="f3a097af-7e20-4c28-989c-e84de7ee2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3a097af-7e20-4c28-989c-e84de7ee29bb" xsi:nil="true"/>
    <lcf76f155ced4ddcb4097134ff3c332f xmlns="199807c5-e4e7-4448-b7ae-ff2df61d9b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22BFD4-71D4-4C0D-AB23-51FF3C3DDA89}">
  <ds:schemaRefs>
    <ds:schemaRef ds:uri="http://schemas.microsoft.com/sharepoint/v3/contenttype/forms"/>
  </ds:schemaRefs>
</ds:datastoreItem>
</file>

<file path=customXml/itemProps2.xml><?xml version="1.0" encoding="utf-8"?>
<ds:datastoreItem xmlns:ds="http://schemas.openxmlformats.org/officeDocument/2006/customXml" ds:itemID="{81A131C6-3E46-406F-87D6-DE27E8A8C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07c5-e4e7-4448-b7ae-ff2df61d9b31"/>
    <ds:schemaRef ds:uri="f3a097af-7e20-4c28-989c-e84de7ee2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F74606-BE8D-442B-AC88-3951F746F0C5}">
  <ds:schemaRefs>
    <ds:schemaRef ds:uri="http://schemas.microsoft.com/office/2006/metadata/properties"/>
    <ds:schemaRef ds:uri="http://schemas.microsoft.com/office/infopath/2007/PartnerControls"/>
    <ds:schemaRef ds:uri="f3a097af-7e20-4c28-989c-e84de7ee29bb"/>
    <ds:schemaRef ds:uri="199807c5-e4e7-4448-b7ae-ff2df61d9b3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2670</Words>
  <Characters>15223</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17858</CharactersWithSpaces>
  <SharedDoc>false</SharedDoc>
  <HLinks>
    <vt:vector size="330" baseType="variant">
      <vt:variant>
        <vt:i4>3407971</vt:i4>
      </vt:variant>
      <vt:variant>
        <vt:i4>162</vt:i4>
      </vt:variant>
      <vt:variant>
        <vt:i4>0</vt:i4>
      </vt:variant>
      <vt:variant>
        <vt:i4>5</vt:i4>
      </vt:variant>
      <vt:variant>
        <vt:lpwstr>https://wessexahsn.org.uk/img/projects/PDSA eRD Checklist V1.7.pdf</vt:lpwstr>
      </vt:variant>
      <vt:variant>
        <vt:lpwstr/>
      </vt:variant>
      <vt:variant>
        <vt:i4>3735604</vt:i4>
      </vt:variant>
      <vt:variant>
        <vt:i4>159</vt:i4>
      </vt:variant>
      <vt:variant>
        <vt:i4>0</vt:i4>
      </vt:variant>
      <vt:variant>
        <vt:i4>5</vt:i4>
      </vt:variant>
      <vt:variant>
        <vt:lpwstr>https://wessexahsn.org.uk/projects/120/electronic-repeat-dispensing-erd</vt:lpwstr>
      </vt:variant>
      <vt:variant>
        <vt:lpwstr/>
      </vt:variant>
      <vt:variant>
        <vt:i4>393218</vt:i4>
      </vt:variant>
      <vt:variant>
        <vt:i4>156</vt:i4>
      </vt:variant>
      <vt:variant>
        <vt:i4>0</vt:i4>
      </vt:variant>
      <vt:variant>
        <vt:i4>5</vt:i4>
      </vt:variant>
      <vt:variant>
        <vt:lpwstr>https://www.knowledgeanglia.nhs.uk/LinkClick.aspx?fileticket=IrMh8Zujnb4%3d&amp;tabid=896&amp;portalid=1</vt:lpwstr>
      </vt:variant>
      <vt:variant>
        <vt:lpwstr/>
      </vt:variant>
      <vt:variant>
        <vt:i4>393218</vt:i4>
      </vt:variant>
      <vt:variant>
        <vt:i4>153</vt:i4>
      </vt:variant>
      <vt:variant>
        <vt:i4>0</vt:i4>
      </vt:variant>
      <vt:variant>
        <vt:i4>5</vt:i4>
      </vt:variant>
      <vt:variant>
        <vt:lpwstr>https://www.knowledgeanglia.nhs.uk/LinkClick.aspx?fileticket=IrMh8Zujnb4%3d&amp;tabid=896&amp;portalid=1</vt:lpwstr>
      </vt:variant>
      <vt:variant>
        <vt:lpwstr/>
      </vt:variant>
      <vt:variant>
        <vt:i4>393218</vt:i4>
      </vt:variant>
      <vt:variant>
        <vt:i4>150</vt:i4>
      </vt:variant>
      <vt:variant>
        <vt:i4>0</vt:i4>
      </vt:variant>
      <vt:variant>
        <vt:i4>5</vt:i4>
      </vt:variant>
      <vt:variant>
        <vt:lpwstr>https://www.knowledgeanglia.nhs.uk/LinkClick.aspx?fileticket=IrMh8Zujnb4%3d&amp;tabid=896&amp;portalid=1</vt:lpwstr>
      </vt:variant>
      <vt:variant>
        <vt:lpwstr/>
      </vt:variant>
      <vt:variant>
        <vt:i4>327700</vt:i4>
      </vt:variant>
      <vt:variant>
        <vt:i4>147</vt:i4>
      </vt:variant>
      <vt:variant>
        <vt:i4>0</vt:i4>
      </vt:variant>
      <vt:variant>
        <vt:i4>5</vt:i4>
      </vt:variant>
      <vt:variant>
        <vt:lpwstr>https://learning.necsu.nhs.uk/nhs-digital-electronic-repeat-dispensing-elearning/</vt:lpwstr>
      </vt:variant>
      <vt:variant>
        <vt:lpwstr/>
      </vt:variant>
      <vt:variant>
        <vt:i4>327700</vt:i4>
      </vt:variant>
      <vt:variant>
        <vt:i4>144</vt:i4>
      </vt:variant>
      <vt:variant>
        <vt:i4>0</vt:i4>
      </vt:variant>
      <vt:variant>
        <vt:i4>5</vt:i4>
      </vt:variant>
      <vt:variant>
        <vt:lpwstr>https://learning.necsu.nhs.uk/nhs-digital-electronic-repeat-dispensing-elearning/</vt:lpwstr>
      </vt:variant>
      <vt:variant>
        <vt:lpwstr/>
      </vt:variant>
      <vt:variant>
        <vt:i4>327700</vt:i4>
      </vt:variant>
      <vt:variant>
        <vt:i4>141</vt:i4>
      </vt:variant>
      <vt:variant>
        <vt:i4>0</vt:i4>
      </vt:variant>
      <vt:variant>
        <vt:i4>5</vt:i4>
      </vt:variant>
      <vt:variant>
        <vt:lpwstr>https://learning.necsu.nhs.uk/nhs-digital-electronic-repeat-dispensing-elearning/</vt:lpwstr>
      </vt:variant>
      <vt:variant>
        <vt:lpwstr/>
      </vt:variant>
      <vt:variant>
        <vt:i4>327700</vt:i4>
      </vt:variant>
      <vt:variant>
        <vt:i4>138</vt:i4>
      </vt:variant>
      <vt:variant>
        <vt:i4>0</vt:i4>
      </vt:variant>
      <vt:variant>
        <vt:i4>5</vt:i4>
      </vt:variant>
      <vt:variant>
        <vt:lpwstr>https://learning.necsu.nhs.uk/nhs-digital-electronic-repeat-dispensing-elearning/</vt:lpwstr>
      </vt:variant>
      <vt:variant>
        <vt:lpwstr/>
      </vt:variant>
      <vt:variant>
        <vt:i4>327700</vt:i4>
      </vt:variant>
      <vt:variant>
        <vt:i4>135</vt:i4>
      </vt:variant>
      <vt:variant>
        <vt:i4>0</vt:i4>
      </vt:variant>
      <vt:variant>
        <vt:i4>5</vt:i4>
      </vt:variant>
      <vt:variant>
        <vt:lpwstr>https://learning.necsu.nhs.uk/nhs-digital-electronic-repeat-dispensing-elearning/</vt:lpwstr>
      </vt:variant>
      <vt:variant>
        <vt:lpwstr/>
      </vt:variant>
      <vt:variant>
        <vt:i4>327700</vt:i4>
      </vt:variant>
      <vt:variant>
        <vt:i4>132</vt:i4>
      </vt:variant>
      <vt:variant>
        <vt:i4>0</vt:i4>
      </vt:variant>
      <vt:variant>
        <vt:i4>5</vt:i4>
      </vt:variant>
      <vt:variant>
        <vt:lpwstr>https://learning.necsu.nhs.uk/nhs-digital-electronic-repeat-dispensing-elearning/</vt:lpwstr>
      </vt:variant>
      <vt:variant>
        <vt:lpwstr/>
      </vt:variant>
      <vt:variant>
        <vt:i4>327700</vt:i4>
      </vt:variant>
      <vt:variant>
        <vt:i4>129</vt:i4>
      </vt:variant>
      <vt:variant>
        <vt:i4>0</vt:i4>
      </vt:variant>
      <vt:variant>
        <vt:i4>5</vt:i4>
      </vt:variant>
      <vt:variant>
        <vt:lpwstr>https://learning.necsu.nhs.uk/nhs-digital-electronic-repeat-dispensing-elearning/</vt:lpwstr>
      </vt:variant>
      <vt:variant>
        <vt:lpwstr/>
      </vt:variant>
      <vt:variant>
        <vt:i4>327700</vt:i4>
      </vt:variant>
      <vt:variant>
        <vt:i4>126</vt:i4>
      </vt:variant>
      <vt:variant>
        <vt:i4>0</vt:i4>
      </vt:variant>
      <vt:variant>
        <vt:i4>5</vt:i4>
      </vt:variant>
      <vt:variant>
        <vt:lpwstr>https://learning.necsu.nhs.uk/nhs-digital-electronic-repeat-dispensing-elearning/</vt:lpwstr>
      </vt:variant>
      <vt:variant>
        <vt:lpwstr/>
      </vt:variant>
      <vt:variant>
        <vt:i4>327700</vt:i4>
      </vt:variant>
      <vt:variant>
        <vt:i4>123</vt:i4>
      </vt:variant>
      <vt:variant>
        <vt:i4>0</vt:i4>
      </vt:variant>
      <vt:variant>
        <vt:i4>5</vt:i4>
      </vt:variant>
      <vt:variant>
        <vt:lpwstr>https://learning.necsu.nhs.uk/nhs-digital-electronic-repeat-dispensing-elearning/</vt:lpwstr>
      </vt:variant>
      <vt:variant>
        <vt:lpwstr/>
      </vt:variant>
      <vt:variant>
        <vt:i4>327700</vt:i4>
      </vt:variant>
      <vt:variant>
        <vt:i4>120</vt:i4>
      </vt:variant>
      <vt:variant>
        <vt:i4>0</vt:i4>
      </vt:variant>
      <vt:variant>
        <vt:i4>5</vt:i4>
      </vt:variant>
      <vt:variant>
        <vt:lpwstr>https://learning.necsu.nhs.uk/nhs-digital-electronic-repeat-dispensing-elearning/</vt:lpwstr>
      </vt:variant>
      <vt:variant>
        <vt:lpwstr/>
      </vt:variant>
      <vt:variant>
        <vt:i4>327700</vt:i4>
      </vt:variant>
      <vt:variant>
        <vt:i4>117</vt:i4>
      </vt:variant>
      <vt:variant>
        <vt:i4>0</vt:i4>
      </vt:variant>
      <vt:variant>
        <vt:i4>5</vt:i4>
      </vt:variant>
      <vt:variant>
        <vt:lpwstr>https://learning.necsu.nhs.uk/nhs-digital-electronic-repeat-dispensing-elearning/</vt:lpwstr>
      </vt:variant>
      <vt:variant>
        <vt:lpwstr/>
      </vt:variant>
      <vt:variant>
        <vt:i4>327700</vt:i4>
      </vt:variant>
      <vt:variant>
        <vt:i4>114</vt:i4>
      </vt:variant>
      <vt:variant>
        <vt:i4>0</vt:i4>
      </vt:variant>
      <vt:variant>
        <vt:i4>5</vt:i4>
      </vt:variant>
      <vt:variant>
        <vt:lpwstr>https://learning.necsu.nhs.uk/nhs-digital-electronic-repeat-dispensing-elearning/</vt:lpwstr>
      </vt:variant>
      <vt:variant>
        <vt:lpwstr/>
      </vt:variant>
      <vt:variant>
        <vt:i4>131077</vt:i4>
      </vt:variant>
      <vt:variant>
        <vt:i4>111</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108</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105</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102</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99</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96</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93</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90</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87</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84</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81</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78</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75</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72</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69</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66</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63</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60</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57</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131077</vt:i4>
      </vt:variant>
      <vt:variant>
        <vt:i4>54</vt:i4>
      </vt:variant>
      <vt:variant>
        <vt:i4>0</vt:i4>
      </vt:variant>
      <vt:variant>
        <vt:i4>5</vt:i4>
      </vt:variant>
      <vt:variant>
        <vt:lpwstr>https://digital.nhs.uk/services/electronic-prescription-service/electronic-repeat-dispensing-for-prescribers/maximising-electronic-repeat-dispensing</vt:lpwstr>
      </vt:variant>
      <vt:variant>
        <vt:lpwstr/>
      </vt:variant>
      <vt:variant>
        <vt:i4>4063342</vt:i4>
      </vt:variant>
      <vt:variant>
        <vt:i4>51</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48</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45</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42</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39</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36</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33</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30</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27</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24</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21</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18</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15</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12</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9</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6</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3</vt:i4>
      </vt:variant>
      <vt:variant>
        <vt:i4>0</vt:i4>
      </vt:variant>
      <vt:variant>
        <vt:i4>5</vt:i4>
      </vt:variant>
      <vt:variant>
        <vt:lpwstr>https://digital.nhs.uk/services/electronic-prescription-service/eps-prescription-tracker/fact-sheet-for-pharmacy-staff</vt:lpwstr>
      </vt:variant>
      <vt:variant>
        <vt:lpwstr/>
      </vt:variant>
      <vt:variant>
        <vt:i4>4063342</vt:i4>
      </vt:variant>
      <vt:variant>
        <vt:i4>0</vt:i4>
      </vt:variant>
      <vt:variant>
        <vt:i4>0</vt:i4>
      </vt:variant>
      <vt:variant>
        <vt:i4>5</vt:i4>
      </vt:variant>
      <vt:variant>
        <vt:lpwstr>https://digital.nhs.uk/services/electronic-prescription-service/eps-prescription-tracker/fact-sheet-for-pharmacy-staff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Kelly</dc:creator>
  <cp:keywords/>
  <dc:description/>
  <cp:lastModifiedBy>Alison Cotuk</cp:lastModifiedBy>
  <cp:revision>2</cp:revision>
  <dcterms:created xsi:type="dcterms:W3CDTF">2023-10-04T10:17:00Z</dcterms:created>
  <dcterms:modified xsi:type="dcterms:W3CDTF">2023-10-04T10:17:00Z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0x010100A145217EBCD0594ABD5378F34F8415E3</vt:lpwstr>
  </property>
</Properties>
</file>