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376B" w14:textId="2EF3A29D" w:rsidR="00F34B32" w:rsidRDefault="00C629AD" w:rsidP="00B307EE">
      <w:pPr>
        <w:jc w:val="center"/>
        <w:rPr>
          <w:b/>
          <w:bCs/>
          <w:sz w:val="24"/>
          <w:szCs w:val="24"/>
        </w:rPr>
      </w:pPr>
      <w:r w:rsidRPr="00364312">
        <w:rPr>
          <w:b/>
          <w:bCs/>
          <w:sz w:val="24"/>
          <w:szCs w:val="24"/>
        </w:rPr>
        <w:t xml:space="preserve">Belonging in Practice Session </w:t>
      </w:r>
      <w:r w:rsidR="00702934">
        <w:rPr>
          <w:b/>
          <w:bCs/>
          <w:sz w:val="24"/>
          <w:szCs w:val="24"/>
        </w:rPr>
        <w:t>4</w:t>
      </w:r>
      <w:r w:rsidR="002A34D7">
        <w:rPr>
          <w:b/>
          <w:bCs/>
          <w:sz w:val="24"/>
          <w:szCs w:val="24"/>
        </w:rPr>
        <w:t xml:space="preserve"> – Resource Toolkit</w:t>
      </w:r>
    </w:p>
    <w:p w14:paraId="5547A08E" w14:textId="68892E45" w:rsidR="002668FC" w:rsidRDefault="002668FC" w:rsidP="002668FC">
      <w:pPr>
        <w:pStyle w:val="Mainheading"/>
      </w:pPr>
      <w:r w:rsidRPr="0D500122">
        <w:t xml:space="preserve">Disability &amp; Long-Term Health Conditions: Creating Sustainable </w:t>
      </w:r>
      <w:r>
        <w:br/>
      </w:r>
      <w:r w:rsidRPr="0D500122">
        <w:t>Careers in Primary Care</w:t>
      </w:r>
    </w:p>
    <w:p w14:paraId="3C3DDAD5" w14:textId="1F307B9B" w:rsidR="0085669C" w:rsidRPr="00364312" w:rsidRDefault="0085669C" w:rsidP="00487C5A">
      <w:pPr>
        <w:pStyle w:val="Heading"/>
      </w:pPr>
      <w:r w:rsidRPr="00364312">
        <w:t>Why This Matters</w:t>
      </w:r>
    </w:p>
    <w:p w14:paraId="190EB609" w14:textId="77777777" w:rsidR="0002129B" w:rsidRDefault="0002129B" w:rsidP="0002129B">
      <w:r>
        <w:t>Disabled colleagues and those living with long-term health conditions bring the same breadth of skill, experience, ambition and potential as anyone else in our workforce.</w:t>
      </w:r>
    </w:p>
    <w:p w14:paraId="646A3A54" w14:textId="77777777" w:rsidR="0002129B" w:rsidRDefault="0002129B" w:rsidP="0002129B">
      <w:r>
        <w:t>Yet sometimes it is not the health condition or disability itself that creates the greatest difficulty. It is an inaccessible environment, an inflexible system, assumptions about capability, or the additional effort required to repeatedly ask for support.</w:t>
      </w:r>
    </w:p>
    <w:p w14:paraId="390D35E2" w14:textId="6FBDA993" w:rsidR="00832546" w:rsidRDefault="0002129B" w:rsidP="007649B5">
      <w:r>
        <w:t>Disability may be visible or invisible, lifelong or acquired, stable or fluctuating. Someone may need substantial adjustments, small changes, occasional flexibility—or no adjustment at all. The aim is not to lower professional standards. It is to remove unnecessary barriers so that people can work safely, contribute fully, progress professionally and build sustainable careers.</w:t>
      </w:r>
    </w:p>
    <w:p w14:paraId="28D002CF" w14:textId="77777777" w:rsidR="003F7B4B" w:rsidRDefault="003F7B4B" w:rsidP="003F7B4B">
      <w:pPr>
        <w:pStyle w:val="Heading"/>
      </w:pPr>
      <w:r w:rsidRPr="0D500122">
        <w:t>Foundations for belonging</w:t>
      </w:r>
    </w:p>
    <w:p w14:paraId="4F087BAA" w14:textId="52F2AD1B" w:rsidR="003F7B4B" w:rsidRDefault="003F7B4B" w:rsidP="003F7B4B">
      <w:pPr>
        <w:pStyle w:val="Subheading"/>
      </w:pPr>
      <w:r w:rsidRPr="0D500122">
        <w:t>1. Start with the person, not the diagnosis</w:t>
      </w:r>
    </w:p>
    <w:p w14:paraId="137D1901" w14:textId="77777777" w:rsidR="003F7B4B" w:rsidRDefault="003F7B4B" w:rsidP="003F7B4B">
      <w:r>
        <w:t>Knowing someone's diagnosis does not tell us everything about what they can do or what support they need. Two people with the same condition may experience work very differently. Needs may also change over time. A better starting point is curiosity:</w:t>
      </w:r>
    </w:p>
    <w:p w14:paraId="4134F296" w14:textId="77777777" w:rsidR="003F7B4B" w:rsidRPr="000D139D" w:rsidRDefault="003F7B4B" w:rsidP="000D139D">
      <w:pPr>
        <w:pStyle w:val="Bulletpoints"/>
      </w:pPr>
      <w:r w:rsidRPr="000D139D">
        <w:t>“What helps you work safely and effectively?”</w:t>
      </w:r>
    </w:p>
    <w:p w14:paraId="274B3950" w14:textId="77777777" w:rsidR="003F7B4B" w:rsidRPr="000D139D" w:rsidRDefault="003F7B4B" w:rsidP="000D139D">
      <w:pPr>
        <w:pStyle w:val="Bulletpoints"/>
      </w:pPr>
      <w:r w:rsidRPr="000D139D">
        <w:t>“Are there parts of the working environment that create unnecessary barriers for you?”</w:t>
      </w:r>
    </w:p>
    <w:p w14:paraId="0BE27D38" w14:textId="77777777" w:rsidR="003F7B4B" w:rsidRPr="000D139D" w:rsidRDefault="003F7B4B" w:rsidP="000D139D">
      <w:pPr>
        <w:pStyle w:val="Bulletpoints"/>
      </w:pPr>
      <w:r w:rsidRPr="000D139D">
        <w:t>“Is there anything we could change that would make your working day more sustainable?”</w:t>
      </w:r>
    </w:p>
    <w:p w14:paraId="0AEA87F1" w14:textId="77777777" w:rsidR="003F7B4B" w:rsidRPr="000D139D" w:rsidRDefault="003F7B4B" w:rsidP="000D139D">
      <w:pPr>
        <w:pStyle w:val="Bulletpoints"/>
      </w:pPr>
      <w:r w:rsidRPr="000D139D">
        <w:t>“Are the adjustments you have still working for you?”</w:t>
      </w:r>
    </w:p>
    <w:p w14:paraId="626DDDAC" w14:textId="77777777" w:rsidR="003F7B4B" w:rsidRDefault="003F7B4B" w:rsidP="00440BA9">
      <w:pPr>
        <w:spacing w:before="120"/>
      </w:pPr>
      <w:r>
        <w:t>Avoid assuming either incapability or that somebody needs help they have not asked for.</w:t>
      </w:r>
    </w:p>
    <w:p w14:paraId="2BDE075F" w14:textId="77777777" w:rsidR="003F7B4B" w:rsidRDefault="003F7B4B" w:rsidP="003F7B4B">
      <w:r>
        <w:t>The person experiencing the barrier should be central to finding the solution.</w:t>
      </w:r>
    </w:p>
    <w:p w14:paraId="7FCD92F6" w14:textId="77777777" w:rsidR="003F7B4B" w:rsidRDefault="003F7B4B" w:rsidP="003F7B4B">
      <w:pPr>
        <w:pStyle w:val="Subheading"/>
      </w:pPr>
      <w:r w:rsidRPr="0D500122">
        <w:t>2. Look for the barrier before questioning capability</w:t>
      </w:r>
    </w:p>
    <w:p w14:paraId="0C8BE434" w14:textId="77777777" w:rsidR="003F7B4B" w:rsidRDefault="003F7B4B" w:rsidP="003F7B4B">
      <w:r>
        <w:t>When somebody finds an aspect of work difficult, our first question should not automatically be:</w:t>
      </w:r>
    </w:p>
    <w:p w14:paraId="5F4B8C42" w14:textId="38E6284B" w:rsidR="003F7B4B" w:rsidRDefault="003F7B4B" w:rsidP="003F7B4B">
      <w:r>
        <w:t>“Can this person do the job?</w:t>
      </w:r>
      <w:proofErr w:type="gramStart"/>
      <w:r>
        <w:t>”</w:t>
      </w:r>
      <w:r w:rsidR="00440BA9">
        <w:t>.</w:t>
      </w:r>
      <w:proofErr w:type="gramEnd"/>
      <w:r w:rsidR="00440BA9">
        <w:t xml:space="preserve"> </w:t>
      </w:r>
      <w:r>
        <w:t>Instead ask:</w:t>
      </w:r>
      <w:r w:rsidR="00440BA9">
        <w:t xml:space="preserve"> </w:t>
      </w:r>
      <w:r>
        <w:t>Where is the barrier?</w:t>
      </w:r>
    </w:p>
    <w:p w14:paraId="70509F6F" w14:textId="77777777" w:rsidR="003F7B4B" w:rsidRDefault="003F7B4B" w:rsidP="003F7B4B">
      <w:r>
        <w:t>It might be:</w:t>
      </w:r>
    </w:p>
    <w:p w14:paraId="60014EE6" w14:textId="77777777" w:rsidR="003F7B4B" w:rsidRDefault="003F7B4B" w:rsidP="00440BA9">
      <w:pPr>
        <w:pStyle w:val="Bulletpoints"/>
      </w:pPr>
      <w:r>
        <w:t>the physical environment</w:t>
      </w:r>
    </w:p>
    <w:p w14:paraId="2D3CA4D9" w14:textId="77777777" w:rsidR="003F7B4B" w:rsidRDefault="003F7B4B" w:rsidP="00440BA9">
      <w:pPr>
        <w:pStyle w:val="Bulletpoints"/>
      </w:pPr>
      <w:r>
        <w:t>equipment</w:t>
      </w:r>
    </w:p>
    <w:p w14:paraId="0A8CE3C4" w14:textId="77777777" w:rsidR="003F7B4B" w:rsidRDefault="003F7B4B" w:rsidP="00440BA9">
      <w:pPr>
        <w:pStyle w:val="Bulletpoints"/>
      </w:pPr>
      <w:r>
        <w:t>working hours</w:t>
      </w:r>
    </w:p>
    <w:p w14:paraId="5A0A7BE4" w14:textId="77777777" w:rsidR="003F7B4B" w:rsidRDefault="003F7B4B" w:rsidP="00440BA9">
      <w:pPr>
        <w:pStyle w:val="Bulletpoints"/>
      </w:pPr>
      <w:r>
        <w:t>travel between sites</w:t>
      </w:r>
    </w:p>
    <w:p w14:paraId="5F3FC1AD" w14:textId="77777777" w:rsidR="003F7B4B" w:rsidRDefault="003F7B4B" w:rsidP="00440BA9">
      <w:pPr>
        <w:pStyle w:val="Bulletpoints"/>
      </w:pPr>
      <w:r>
        <w:t>fatigue or pain</w:t>
      </w:r>
    </w:p>
    <w:p w14:paraId="2BF6009C" w14:textId="77777777" w:rsidR="003F7B4B" w:rsidRDefault="003F7B4B" w:rsidP="00440BA9">
      <w:pPr>
        <w:pStyle w:val="Bulletpoints"/>
      </w:pPr>
      <w:r>
        <w:t>communication</w:t>
      </w:r>
    </w:p>
    <w:p w14:paraId="178236B1" w14:textId="77777777" w:rsidR="003F7B4B" w:rsidRDefault="003F7B4B" w:rsidP="00440BA9">
      <w:pPr>
        <w:pStyle w:val="Bulletpoints"/>
      </w:pPr>
      <w:r>
        <w:t>digital systems</w:t>
      </w:r>
    </w:p>
    <w:p w14:paraId="7978EBDB" w14:textId="77777777" w:rsidR="003F7B4B" w:rsidRDefault="003F7B4B" w:rsidP="00440BA9">
      <w:pPr>
        <w:pStyle w:val="Bulletpoints"/>
      </w:pPr>
      <w:r>
        <w:t>the way a task has traditionally been organised</w:t>
      </w:r>
    </w:p>
    <w:p w14:paraId="2EFD1C4F" w14:textId="77777777" w:rsidR="003F7B4B" w:rsidRDefault="003F7B4B" w:rsidP="00440BA9">
      <w:pPr>
        <w:pStyle w:val="Bulletpoints"/>
      </w:pPr>
      <w:r>
        <w:lastRenderedPageBreak/>
        <w:t>lack of recovery time</w:t>
      </w:r>
    </w:p>
    <w:p w14:paraId="3F33BDF8" w14:textId="77777777" w:rsidR="003F7B4B" w:rsidRDefault="003F7B4B" w:rsidP="00440BA9">
      <w:pPr>
        <w:pStyle w:val="Bulletpoints"/>
      </w:pPr>
      <w:r>
        <w:t>unpredictable scheduling</w:t>
      </w:r>
    </w:p>
    <w:p w14:paraId="3F0BA092" w14:textId="77777777" w:rsidR="003F7B4B" w:rsidRDefault="003F7B4B" w:rsidP="00440BA9">
      <w:pPr>
        <w:pStyle w:val="Bulletpoints"/>
      </w:pPr>
      <w:r>
        <w:t>assumptions made by colleagues</w:t>
      </w:r>
    </w:p>
    <w:p w14:paraId="3C1BD3D6" w14:textId="3E0FEB53" w:rsidR="003F7B4B" w:rsidRDefault="003F7B4B" w:rsidP="00440BA9">
      <w:pPr>
        <w:pStyle w:val="Bulletpoints"/>
      </w:pPr>
      <w:r>
        <w:t>an inflexible policy or process</w:t>
      </w:r>
    </w:p>
    <w:p w14:paraId="129A8792" w14:textId="77777777" w:rsidR="003F7B4B" w:rsidRDefault="003F7B4B" w:rsidP="00440BA9">
      <w:pPr>
        <w:spacing w:before="120"/>
      </w:pPr>
      <w:r>
        <w:t>Then ask:</w:t>
      </w:r>
    </w:p>
    <w:p w14:paraId="4D4FA2D0" w14:textId="77777777" w:rsidR="003F7B4B" w:rsidRDefault="003F7B4B" w:rsidP="003F7B4B">
      <w:r>
        <w:t>“Does this task genuinely have to be done in this particular way?”</w:t>
      </w:r>
    </w:p>
    <w:p w14:paraId="5DB372B4" w14:textId="405C46C8" w:rsidR="003F7B4B" w:rsidRDefault="003F7B4B" w:rsidP="003F7B4B">
      <w:r>
        <w:t>The professional or clinical outcome may be essential. The traditional method of achieving it may not be.</w:t>
      </w:r>
    </w:p>
    <w:p w14:paraId="4844421A" w14:textId="77777777" w:rsidR="003F7B4B" w:rsidRDefault="003F7B4B" w:rsidP="003F7B4B">
      <w:pPr>
        <w:pStyle w:val="Subheading"/>
      </w:pPr>
      <w:r w:rsidRPr="0D500122">
        <w:t>3. Think beyond physical accessibility</w:t>
      </w:r>
    </w:p>
    <w:p w14:paraId="7DA8C0B3" w14:textId="77777777" w:rsidR="003F7B4B" w:rsidRDefault="003F7B4B" w:rsidP="003F7B4B">
      <w:r>
        <w:t>Accessibility is more than ramps, lifts and accessible toilets. A workplace can be physically accessible while its culture and systems remain disabling.</w:t>
      </w:r>
    </w:p>
    <w:p w14:paraId="4DF58A63" w14:textId="77777777" w:rsidR="003F7B4B" w:rsidRDefault="003F7B4B" w:rsidP="003F7B4B">
      <w:r>
        <w:t>Consider:</w:t>
      </w:r>
    </w:p>
    <w:p w14:paraId="5FCADF70" w14:textId="77777777" w:rsidR="003F7B4B" w:rsidRDefault="003F7B4B" w:rsidP="006C7D54">
      <w:pPr>
        <w:pStyle w:val="Bulletpoints"/>
      </w:pPr>
      <w:r w:rsidRPr="006C7D54">
        <w:rPr>
          <w:b/>
          <w:bCs/>
        </w:rPr>
        <w:t>Physical access:</w:t>
      </w:r>
      <w:r>
        <w:t xml:space="preserve"> Can colleagues safely access clinical rooms, meeting spaces, toilets, parking and emergency exits?</w:t>
      </w:r>
    </w:p>
    <w:p w14:paraId="04EAC5F9" w14:textId="77777777" w:rsidR="003F7B4B" w:rsidRDefault="003F7B4B" w:rsidP="006C7D54">
      <w:pPr>
        <w:pStyle w:val="Bulletpoints"/>
      </w:pPr>
      <w:r w:rsidRPr="006C7D54">
        <w:rPr>
          <w:b/>
          <w:bCs/>
        </w:rPr>
        <w:t>Equipment:</w:t>
      </w:r>
      <w:r>
        <w:t xml:space="preserve"> Could adapted or alternative equipment remove a barrier?</w:t>
      </w:r>
    </w:p>
    <w:p w14:paraId="3DB9A5B8" w14:textId="77777777" w:rsidR="003F7B4B" w:rsidRDefault="003F7B4B" w:rsidP="006C7D54">
      <w:pPr>
        <w:pStyle w:val="Bulletpoints"/>
      </w:pPr>
      <w:r w:rsidRPr="006C7D54">
        <w:rPr>
          <w:b/>
          <w:bCs/>
        </w:rPr>
        <w:t>Time:</w:t>
      </w:r>
      <w:r>
        <w:t xml:space="preserve"> Would different session lengths, breaks, flexible hours or recovery time make work sustainable?</w:t>
      </w:r>
    </w:p>
    <w:p w14:paraId="16174988" w14:textId="77777777" w:rsidR="003F7B4B" w:rsidRDefault="003F7B4B" w:rsidP="006C7D54">
      <w:pPr>
        <w:pStyle w:val="Bulletpoints"/>
      </w:pPr>
      <w:r w:rsidRPr="006C7D54">
        <w:rPr>
          <w:b/>
          <w:bCs/>
        </w:rPr>
        <w:t>Location:</w:t>
      </w:r>
      <w:r>
        <w:t xml:space="preserve"> Is travel between sites necessary? Could a particular room, floor, site or hybrid arrangement work better?</w:t>
      </w:r>
    </w:p>
    <w:p w14:paraId="166C970A" w14:textId="77777777" w:rsidR="003F7B4B" w:rsidRDefault="003F7B4B" w:rsidP="006C7D54">
      <w:pPr>
        <w:pStyle w:val="Bulletpoints"/>
      </w:pPr>
      <w:r w:rsidRPr="006C7D54">
        <w:rPr>
          <w:b/>
          <w:bCs/>
        </w:rPr>
        <w:t>Communication:</w:t>
      </w:r>
      <w:r>
        <w:t xml:space="preserve"> Are instructions, meetings and information available in accessible formats?</w:t>
      </w:r>
    </w:p>
    <w:p w14:paraId="5EEB09B0" w14:textId="77777777" w:rsidR="003F7B4B" w:rsidRDefault="003F7B4B" w:rsidP="006C7D54">
      <w:pPr>
        <w:pStyle w:val="Bulletpoints"/>
      </w:pPr>
      <w:r w:rsidRPr="006C7D54">
        <w:rPr>
          <w:b/>
          <w:bCs/>
        </w:rPr>
        <w:t>Workload:</w:t>
      </w:r>
      <w:r>
        <w:t xml:space="preserve"> Does somebody have to expend considerably more energy than colleagues simply navigating the working environment?</w:t>
      </w:r>
    </w:p>
    <w:p w14:paraId="0E76E550" w14:textId="16371142" w:rsidR="003F7B4B" w:rsidRDefault="003F7B4B" w:rsidP="003F7B4B">
      <w:pPr>
        <w:pStyle w:val="Bulletpoints"/>
      </w:pPr>
      <w:r w:rsidRPr="006C7D54">
        <w:rPr>
          <w:b/>
          <w:bCs/>
        </w:rPr>
        <w:t>Culture:</w:t>
      </w:r>
      <w:r>
        <w:t xml:space="preserve"> Can someone ask for support without fearing that they will be viewed as less competent, committed or promotable?</w:t>
      </w:r>
    </w:p>
    <w:p w14:paraId="0247E656" w14:textId="77777777" w:rsidR="003F7B4B" w:rsidRDefault="003F7B4B" w:rsidP="003F7B4B">
      <w:pPr>
        <w:pStyle w:val="Subheading"/>
      </w:pPr>
      <w:r w:rsidRPr="0D500122">
        <w:t>4. Make reasonable adjustments ordinary</w:t>
      </w:r>
    </w:p>
    <w:p w14:paraId="1B5C3488" w14:textId="77777777" w:rsidR="003F7B4B" w:rsidRDefault="003F7B4B" w:rsidP="003F7B4B">
      <w:r>
        <w:t>Reasonable adjustments are not special treatment. They are changes designed to reduce or remove a disadvantage experienced because of disability. Depending on individual circumstances, this might include:</w:t>
      </w:r>
    </w:p>
    <w:p w14:paraId="3B57FD3B" w14:textId="77777777" w:rsidR="003F7B4B" w:rsidRDefault="003F7B4B" w:rsidP="00C970D1">
      <w:pPr>
        <w:pStyle w:val="Bulletpoints"/>
      </w:pPr>
      <w:r>
        <w:t>adapted equipment or assistive technology</w:t>
      </w:r>
    </w:p>
    <w:p w14:paraId="399A9747" w14:textId="77777777" w:rsidR="003F7B4B" w:rsidRDefault="003F7B4B" w:rsidP="00C970D1">
      <w:pPr>
        <w:pStyle w:val="Bulletpoints"/>
      </w:pPr>
      <w:r>
        <w:t>changes to a workstation or clinical room</w:t>
      </w:r>
    </w:p>
    <w:p w14:paraId="7AAA4645" w14:textId="77777777" w:rsidR="003F7B4B" w:rsidRDefault="003F7B4B" w:rsidP="00C970D1">
      <w:pPr>
        <w:pStyle w:val="Bulletpoints"/>
      </w:pPr>
      <w:r>
        <w:t>accessible parking</w:t>
      </w:r>
    </w:p>
    <w:p w14:paraId="7156D035" w14:textId="77777777" w:rsidR="003F7B4B" w:rsidRDefault="003F7B4B" w:rsidP="00C970D1">
      <w:pPr>
        <w:pStyle w:val="Bulletpoints"/>
      </w:pPr>
      <w:r>
        <w:t>different working hours</w:t>
      </w:r>
    </w:p>
    <w:p w14:paraId="2A7E66EF" w14:textId="77777777" w:rsidR="003F7B4B" w:rsidRDefault="003F7B4B" w:rsidP="00C970D1">
      <w:pPr>
        <w:pStyle w:val="Bulletpoints"/>
      </w:pPr>
      <w:r>
        <w:t>flexible or hybrid working where appropriate</w:t>
      </w:r>
    </w:p>
    <w:p w14:paraId="4E3FA508" w14:textId="77777777" w:rsidR="003F7B4B" w:rsidRDefault="003F7B4B" w:rsidP="00C970D1">
      <w:pPr>
        <w:pStyle w:val="Bulletpoints"/>
      </w:pPr>
      <w:r>
        <w:t>protected breaks</w:t>
      </w:r>
    </w:p>
    <w:p w14:paraId="7AAB054F" w14:textId="77777777" w:rsidR="003F7B4B" w:rsidRDefault="003F7B4B" w:rsidP="00C970D1">
      <w:pPr>
        <w:pStyle w:val="Bulletpoints"/>
      </w:pPr>
      <w:r>
        <w:t>a phased return following illness</w:t>
      </w:r>
    </w:p>
    <w:p w14:paraId="0DF7AD00" w14:textId="77777777" w:rsidR="003F7B4B" w:rsidRDefault="003F7B4B" w:rsidP="00C970D1">
      <w:pPr>
        <w:pStyle w:val="Bulletpoints"/>
      </w:pPr>
      <w:r>
        <w:t>time for treatment, rehabilitation or appointments</w:t>
      </w:r>
    </w:p>
    <w:p w14:paraId="71B491DE" w14:textId="77777777" w:rsidR="003F7B4B" w:rsidRDefault="003F7B4B" w:rsidP="00C970D1">
      <w:pPr>
        <w:pStyle w:val="Bulletpoints"/>
      </w:pPr>
      <w:r>
        <w:t>changes to the distribution of particular duties</w:t>
      </w:r>
    </w:p>
    <w:p w14:paraId="374CECAE" w14:textId="77777777" w:rsidR="003F7B4B" w:rsidRDefault="003F7B4B" w:rsidP="00C970D1">
      <w:pPr>
        <w:pStyle w:val="Bulletpoints"/>
      </w:pPr>
      <w:r>
        <w:t>reducing unnecessary travel between sites</w:t>
      </w:r>
    </w:p>
    <w:p w14:paraId="1D20B2F1" w14:textId="77777777" w:rsidR="003F7B4B" w:rsidRDefault="003F7B4B" w:rsidP="00C970D1">
      <w:pPr>
        <w:pStyle w:val="Bulletpoints"/>
      </w:pPr>
      <w:r>
        <w:t>adjustments to training or assessment</w:t>
      </w:r>
    </w:p>
    <w:p w14:paraId="0A7D9854" w14:textId="77777777" w:rsidR="003F7B4B" w:rsidRDefault="003F7B4B" w:rsidP="00C970D1">
      <w:pPr>
        <w:pStyle w:val="Bulletpoints"/>
      </w:pPr>
      <w:r>
        <w:lastRenderedPageBreak/>
        <w:t>mentoring or additional support</w:t>
      </w:r>
    </w:p>
    <w:p w14:paraId="0F497AA7" w14:textId="77777777" w:rsidR="003F7B4B" w:rsidRDefault="003F7B4B" w:rsidP="00C970D1">
      <w:pPr>
        <w:pStyle w:val="Bulletpoints"/>
      </w:pPr>
      <w:r>
        <w:t>accessible information and communication.</w:t>
      </w:r>
    </w:p>
    <w:p w14:paraId="10F30B9F" w14:textId="77777777" w:rsidR="003F7B4B" w:rsidRDefault="003F7B4B" w:rsidP="00452E75">
      <w:pPr>
        <w:spacing w:before="120"/>
      </w:pPr>
      <w:r>
        <w:t>Many useful adjustments are simple changes to how work is organised, rather than expensive pieces of equipment.</w:t>
      </w:r>
    </w:p>
    <w:p w14:paraId="57119A04" w14:textId="77777777" w:rsidR="003F7B4B" w:rsidRDefault="003F7B4B" w:rsidP="003F7B4B">
      <w:pPr>
        <w:rPr>
          <w:b/>
          <w:bCs/>
        </w:rPr>
      </w:pPr>
      <w:r w:rsidRPr="0D500122">
        <w:rPr>
          <w:b/>
          <w:bCs/>
        </w:rPr>
        <w:t>Keep the required standard. Remove the unnecessary barrier.</w:t>
      </w:r>
    </w:p>
    <w:p w14:paraId="594E81B0" w14:textId="77777777" w:rsidR="003F7B4B" w:rsidRPr="00106FE4" w:rsidRDefault="003F7B4B" w:rsidP="00106FE4">
      <w:pPr>
        <w:pStyle w:val="Subheading"/>
      </w:pPr>
      <w:r w:rsidRPr="00106FE4">
        <w:t>5. Don't make people repeatedly prove what they need</w:t>
      </w:r>
    </w:p>
    <w:p w14:paraId="33D22EE8" w14:textId="77777777" w:rsidR="003F7B4B" w:rsidRDefault="003F7B4B" w:rsidP="003F7B4B">
      <w:r>
        <w:t>One of the hidden burdens of disability can be the work involved in obtaining support itself. Imagine repeatedly having to:</w:t>
      </w:r>
    </w:p>
    <w:p w14:paraId="215E3853" w14:textId="77777777" w:rsidR="003F7B4B" w:rsidRDefault="003F7B4B" w:rsidP="003F7B4B">
      <w:pPr>
        <w:pStyle w:val="ListParagraph"/>
        <w:numPr>
          <w:ilvl w:val="0"/>
          <w:numId w:val="37"/>
        </w:numPr>
        <w:spacing w:line="279" w:lineRule="auto"/>
      </w:pPr>
      <w:r>
        <w:t>explain your condition</w:t>
      </w:r>
    </w:p>
    <w:p w14:paraId="36A38AEA" w14:textId="77777777" w:rsidR="003F7B4B" w:rsidRDefault="003F7B4B" w:rsidP="003F7B4B">
      <w:pPr>
        <w:pStyle w:val="ListParagraph"/>
        <w:numPr>
          <w:ilvl w:val="0"/>
          <w:numId w:val="37"/>
        </w:numPr>
        <w:spacing w:line="279" w:lineRule="auto"/>
      </w:pPr>
      <w:r>
        <w:t>justify why an adjustment is necessary</w:t>
      </w:r>
    </w:p>
    <w:p w14:paraId="3B1506C7" w14:textId="77777777" w:rsidR="003F7B4B" w:rsidRDefault="003F7B4B" w:rsidP="003F7B4B">
      <w:pPr>
        <w:pStyle w:val="ListParagraph"/>
        <w:numPr>
          <w:ilvl w:val="0"/>
          <w:numId w:val="37"/>
        </w:numPr>
        <w:spacing w:line="279" w:lineRule="auto"/>
      </w:pPr>
      <w:r>
        <w:t>disclose personal medical information</w:t>
      </w:r>
    </w:p>
    <w:p w14:paraId="30B1DCFB" w14:textId="77777777" w:rsidR="003F7B4B" w:rsidRDefault="003F7B4B" w:rsidP="003F7B4B">
      <w:pPr>
        <w:pStyle w:val="ListParagraph"/>
        <w:numPr>
          <w:ilvl w:val="0"/>
          <w:numId w:val="37"/>
        </w:numPr>
        <w:spacing w:line="279" w:lineRule="auto"/>
      </w:pPr>
      <w:r>
        <w:t>chase decisions</w:t>
      </w:r>
    </w:p>
    <w:p w14:paraId="3277571C" w14:textId="77777777" w:rsidR="003F7B4B" w:rsidRDefault="003F7B4B" w:rsidP="003F7B4B">
      <w:pPr>
        <w:pStyle w:val="ListParagraph"/>
        <w:numPr>
          <w:ilvl w:val="0"/>
          <w:numId w:val="37"/>
        </w:numPr>
        <w:spacing w:line="279" w:lineRule="auto"/>
      </w:pPr>
      <w:r>
        <w:t>repeat the conversation after changing manager or workplace</w:t>
      </w:r>
    </w:p>
    <w:p w14:paraId="2755A36B" w14:textId="77777777" w:rsidR="003F7B4B" w:rsidRDefault="003F7B4B" w:rsidP="003F7B4B">
      <w:pPr>
        <w:pStyle w:val="ListParagraph"/>
        <w:numPr>
          <w:ilvl w:val="0"/>
          <w:numId w:val="37"/>
        </w:numPr>
        <w:spacing w:line="279" w:lineRule="auto"/>
      </w:pPr>
      <w:r>
        <w:t>personally design the solution</w:t>
      </w:r>
    </w:p>
    <w:p w14:paraId="1B6AF5F9" w14:textId="77777777" w:rsidR="003F7B4B" w:rsidRDefault="003F7B4B" w:rsidP="003F7B4B">
      <w:pPr>
        <w:pStyle w:val="ListParagraph"/>
        <w:numPr>
          <w:ilvl w:val="0"/>
          <w:numId w:val="37"/>
        </w:numPr>
        <w:spacing w:line="279" w:lineRule="auto"/>
      </w:pPr>
      <w:r>
        <w:t>wait until difficulties become a crisis before action is taken.</w:t>
      </w:r>
    </w:p>
    <w:p w14:paraId="716B0A7A" w14:textId="77777777" w:rsidR="003F7B4B" w:rsidRDefault="003F7B4B" w:rsidP="003F7B4B">
      <w:r>
        <w:t>Good organisations make the route to support clear, timely and proportionate. Where adjustments are agreed, record them appropriately and review them when circumstances or roles change. A health or disability passport can help preserve continuity when someone changes role, supervisor or line manager.</w:t>
      </w:r>
    </w:p>
    <w:p w14:paraId="327DCCED" w14:textId="77777777" w:rsidR="003F7B4B" w:rsidRDefault="003F7B4B" w:rsidP="003F7B4B">
      <w:pPr>
        <w:pStyle w:val="Subheading"/>
      </w:pPr>
      <w:r w:rsidRPr="0D500122">
        <w:t>6. Create psychological safety around asking for help</w:t>
      </w:r>
    </w:p>
    <w:p w14:paraId="1F2B7B70" w14:textId="77777777" w:rsidR="003F7B4B" w:rsidRDefault="003F7B4B" w:rsidP="003F7B4B">
      <w:r>
        <w:t>Having a policy is not enough if people are frightened to use it. Colleagues may worry that disclosure will affect:</w:t>
      </w:r>
    </w:p>
    <w:p w14:paraId="622B3B45" w14:textId="77777777" w:rsidR="003F7B4B" w:rsidRDefault="003F7B4B" w:rsidP="00D56DAC">
      <w:pPr>
        <w:pStyle w:val="Bulletpoints"/>
      </w:pPr>
      <w:r>
        <w:t>how competent they are perceived to be</w:t>
      </w:r>
    </w:p>
    <w:p w14:paraId="2F8DC020" w14:textId="77777777" w:rsidR="003F7B4B" w:rsidRDefault="003F7B4B" w:rsidP="00D56DAC">
      <w:pPr>
        <w:pStyle w:val="Bulletpoints"/>
      </w:pPr>
      <w:r>
        <w:t>career progression</w:t>
      </w:r>
    </w:p>
    <w:p w14:paraId="6C106157" w14:textId="77777777" w:rsidR="003F7B4B" w:rsidRDefault="003F7B4B" w:rsidP="00D56DAC">
      <w:pPr>
        <w:pStyle w:val="Bulletpoints"/>
      </w:pPr>
      <w:r>
        <w:t>partnership opportunities</w:t>
      </w:r>
    </w:p>
    <w:p w14:paraId="4B733F04" w14:textId="77777777" w:rsidR="003F7B4B" w:rsidRDefault="003F7B4B" w:rsidP="00D56DAC">
      <w:pPr>
        <w:pStyle w:val="Bulletpoints"/>
      </w:pPr>
      <w:r>
        <w:t>training assessments</w:t>
      </w:r>
    </w:p>
    <w:p w14:paraId="1F455266" w14:textId="77777777" w:rsidR="003F7B4B" w:rsidRDefault="003F7B4B" w:rsidP="00D56DAC">
      <w:pPr>
        <w:pStyle w:val="Bulletpoints"/>
      </w:pPr>
      <w:r>
        <w:t>colleagues' workload</w:t>
      </w:r>
    </w:p>
    <w:p w14:paraId="4176D3A5" w14:textId="77777777" w:rsidR="003F7B4B" w:rsidRDefault="003F7B4B" w:rsidP="00D56DAC">
      <w:pPr>
        <w:pStyle w:val="Bulletpoints"/>
      </w:pPr>
      <w:r>
        <w:t>job security</w:t>
      </w:r>
    </w:p>
    <w:p w14:paraId="06A22A73" w14:textId="77777777" w:rsidR="003F7B4B" w:rsidRDefault="003F7B4B" w:rsidP="00D56DAC">
      <w:pPr>
        <w:pStyle w:val="Bulletpoints"/>
      </w:pPr>
      <w:r>
        <w:t>how supervisors view them.</w:t>
      </w:r>
    </w:p>
    <w:p w14:paraId="16433886" w14:textId="77777777" w:rsidR="003F7B4B" w:rsidRDefault="003F7B4B" w:rsidP="00D56DAC">
      <w:pPr>
        <w:spacing w:before="120"/>
      </w:pPr>
      <w:r>
        <w:t>Leaders and supervisors can reduce this uncertainty by normalising conversations about workplace needs. Instead of waiting until somebody is struggling, make questions about support part of induction, supervision, return-to-work conversations, appraisal, role changes, and workplace reviews.</w:t>
      </w:r>
    </w:p>
    <w:p w14:paraId="2BDC2FBE" w14:textId="77777777" w:rsidR="003F7B4B" w:rsidRDefault="003F7B4B" w:rsidP="003F7B4B">
      <w:r>
        <w:t>People should retain control over what personal information they disclose. The conversation can focus on the workplace barrier and what would help, rather than requiring unnecessary details about someone's diagnosis.</w:t>
      </w:r>
    </w:p>
    <w:p w14:paraId="3920554E" w14:textId="77777777" w:rsidR="003F7B4B" w:rsidRDefault="003F7B4B" w:rsidP="003F7B4B">
      <w:pPr>
        <w:pStyle w:val="Subheading"/>
      </w:pPr>
      <w:r w:rsidRPr="0D500122">
        <w:t>7. Rethink resilience</w:t>
      </w:r>
    </w:p>
    <w:p w14:paraId="28755D8A" w14:textId="630FEF03" w:rsidR="003F7B4B" w:rsidRDefault="003F7B4B" w:rsidP="003F7B4B">
      <w:r>
        <w:t>Healthcare often celebrates people who continue working through illness, disability or adversity as exceptionally resilient. But resilience should not mean repeatedly overcoming barriers that could reasonably have been removed. Sustainable careers require resilient organisations t</w:t>
      </w:r>
      <w:r w:rsidR="00CB3D19">
        <w:t>o</w:t>
      </w:r>
      <w:r>
        <w:t>o:</w:t>
      </w:r>
    </w:p>
    <w:p w14:paraId="3992468F" w14:textId="77777777" w:rsidR="003F7B4B" w:rsidRDefault="003F7B4B" w:rsidP="00CB3D19">
      <w:pPr>
        <w:pStyle w:val="Bulletpoints"/>
      </w:pPr>
      <w:r>
        <w:lastRenderedPageBreak/>
        <w:t>organisations that listen</w:t>
      </w:r>
    </w:p>
    <w:p w14:paraId="3BA9A41B" w14:textId="77777777" w:rsidR="003F7B4B" w:rsidRDefault="003F7B4B" w:rsidP="00CB3D19">
      <w:pPr>
        <w:pStyle w:val="Bulletpoints"/>
      </w:pPr>
      <w:r>
        <w:t>organisations that adapt</w:t>
      </w:r>
    </w:p>
    <w:p w14:paraId="76097693" w14:textId="77777777" w:rsidR="003F7B4B" w:rsidRDefault="003F7B4B" w:rsidP="00CB3D19">
      <w:pPr>
        <w:pStyle w:val="Bulletpoints"/>
      </w:pPr>
      <w:r>
        <w:t>organisations willing to work differently</w:t>
      </w:r>
    </w:p>
    <w:p w14:paraId="6416CC47" w14:textId="77777777" w:rsidR="003F7B4B" w:rsidRDefault="003F7B4B" w:rsidP="00CB3D19">
      <w:pPr>
        <w:pStyle w:val="Bulletpoints"/>
      </w:pPr>
      <w:r>
        <w:t>organisations that intervene before somebody reaches crisis.</w:t>
      </w:r>
    </w:p>
    <w:p w14:paraId="59A7A8C4" w14:textId="77777777" w:rsidR="003F7B4B" w:rsidRDefault="003F7B4B" w:rsidP="00CB3D19">
      <w:pPr>
        <w:spacing w:before="120"/>
      </w:pPr>
      <w:r>
        <w:t>Supporting someone to reduce an unnecessary burden is not reducing their resilience. It may be what allows them to remain in the workforce.</w:t>
      </w:r>
    </w:p>
    <w:p w14:paraId="10025367" w14:textId="77777777" w:rsidR="003F7B4B" w:rsidRDefault="003F7B4B" w:rsidP="003F7B4B">
      <w:pPr>
        <w:pStyle w:val="Subheading"/>
      </w:pPr>
      <w:r w:rsidRPr="0D500122">
        <w:t>8. Design for fluctuating capacity</w:t>
      </w:r>
    </w:p>
    <w:p w14:paraId="444654FC" w14:textId="77777777" w:rsidR="003F7B4B" w:rsidRDefault="003F7B4B" w:rsidP="003F7B4B">
      <w:r>
        <w:t>Not every health condition behaves predictably. Pain, fatigue, mobility, concentration and other symptoms may vary from day to day or over longer periods. An adjustment that worked last year may no longer be appropriate. Where possible, build in flexibility, contingency plans, realistic workload, recovery time, regular review, and permission to raise changing needs early.</w:t>
      </w:r>
    </w:p>
    <w:p w14:paraId="3122DA7E" w14:textId="0516772D" w:rsidR="003F7B4B" w:rsidRDefault="003F7B4B" w:rsidP="003F7B4B">
      <w:r>
        <w:t>The aim is not simply to help somebody get through today's clinic.</w:t>
      </w:r>
      <w:r w:rsidR="00E94BB9">
        <w:t xml:space="preserve"> </w:t>
      </w:r>
      <w:r>
        <w:t>It is to make work sustainable over months and years.</w:t>
      </w:r>
    </w:p>
    <w:p w14:paraId="2124F316" w14:textId="77777777" w:rsidR="003F7B4B" w:rsidRDefault="003F7B4B" w:rsidP="003F7B4B">
      <w:pPr>
        <w:pStyle w:val="Subheading"/>
      </w:pPr>
      <w:r w:rsidRPr="0D500122">
        <w:t>9. Think about careers, not just retention</w:t>
      </w:r>
    </w:p>
    <w:p w14:paraId="218E4845" w14:textId="77777777" w:rsidR="003F7B4B" w:rsidRDefault="003F7B4B" w:rsidP="003F7B4B">
      <w:r>
        <w:t>A colleague should not have to choose between receiving support and being seen as ambitious. Inclusion means ensuring equitable access to training, teaching, research, leadership, specialist roles, professional development, partnership and promotion.</w:t>
      </w:r>
    </w:p>
    <w:p w14:paraId="7AB26677" w14:textId="295B4326" w:rsidR="003F7B4B" w:rsidRDefault="003F7B4B" w:rsidP="003F7B4B">
      <w:r>
        <w:t>Ask:</w:t>
      </w:r>
      <w:r w:rsidR="00E94BB9">
        <w:t xml:space="preserve"> “</w:t>
      </w:r>
      <w:r>
        <w:t>Are we helping this person merely remain at work—or are we enabling them to progress?</w:t>
      </w:r>
      <w:r w:rsidR="00E94BB9">
        <w:t>”</w:t>
      </w:r>
    </w:p>
    <w:p w14:paraId="2DEA4F86" w14:textId="50B19668" w:rsidR="003F7B4B" w:rsidRDefault="003F7B4B" w:rsidP="003F7B4B">
      <w:r>
        <w:t>Be alert to assumptions such as:</w:t>
      </w:r>
      <w:r w:rsidR="00E94BB9">
        <w:t xml:space="preserve"> </w:t>
      </w:r>
      <w:r>
        <w:t>“That opportunity might be too much for them.”</w:t>
      </w:r>
    </w:p>
    <w:p w14:paraId="52436DAC" w14:textId="74822B90" w:rsidR="003F7B4B" w:rsidRDefault="003F7B4B" w:rsidP="003F7B4B">
      <w:r>
        <w:t>Instead, offer the opportunity and discuss what would make participation possible.</w:t>
      </w:r>
    </w:p>
    <w:p w14:paraId="7FD33367" w14:textId="77777777" w:rsidR="003F7B4B" w:rsidRDefault="003F7B4B" w:rsidP="004036BC">
      <w:pPr>
        <w:pStyle w:val="Heading"/>
      </w:pPr>
      <w:r w:rsidRPr="0D500122">
        <w:t>Helpful language</w:t>
      </w:r>
    </w:p>
    <w:p w14:paraId="003128C2" w14:textId="35C2DA32" w:rsidR="003F7B4B" w:rsidRDefault="003F7B4B" w:rsidP="00891A7B">
      <w:pPr>
        <w:spacing w:after="60"/>
        <w:ind w:left="284"/>
      </w:pPr>
      <w:r>
        <w:t>Instead of:</w:t>
      </w:r>
      <w:r w:rsidR="00E94BB9">
        <w:t xml:space="preserve"> </w:t>
      </w:r>
      <w:r>
        <w:t>“What can you actually manage?”</w:t>
      </w:r>
    </w:p>
    <w:p w14:paraId="0728B3E7" w14:textId="5F70CD94" w:rsidR="003F7B4B" w:rsidRDefault="003F7B4B" w:rsidP="00891A7B">
      <w:pPr>
        <w:spacing w:after="60"/>
        <w:ind w:left="284"/>
      </w:pPr>
      <w:r>
        <w:t>Try:</w:t>
      </w:r>
      <w:r w:rsidR="00E94BB9">
        <w:t xml:space="preserve"> </w:t>
      </w:r>
      <w:r>
        <w:t>“Which aspects of the role create barriers for you, and what might help?”</w:t>
      </w:r>
    </w:p>
    <w:p w14:paraId="3B1D18F7" w14:textId="66054795" w:rsidR="003F7B4B" w:rsidRDefault="003F7B4B" w:rsidP="00891A7B">
      <w:pPr>
        <w:spacing w:after="60"/>
        <w:ind w:left="284"/>
      </w:pPr>
      <w:r>
        <w:t>Instead of:</w:t>
      </w:r>
      <w:r w:rsidR="00E94BB9">
        <w:t xml:space="preserve"> </w:t>
      </w:r>
      <w:r>
        <w:t>“We've never had someone with this condition doing this role.”</w:t>
      </w:r>
    </w:p>
    <w:p w14:paraId="43354D81" w14:textId="376E96D5" w:rsidR="003F7B4B" w:rsidRDefault="003F7B4B" w:rsidP="00891A7B">
      <w:pPr>
        <w:spacing w:after="60"/>
        <w:ind w:left="284"/>
      </w:pPr>
      <w:r>
        <w:t>Try:</w:t>
      </w:r>
      <w:r w:rsidR="00E94BB9">
        <w:t xml:space="preserve"> </w:t>
      </w:r>
      <w:r>
        <w:t xml:space="preserve">“We </w:t>
      </w:r>
      <w:proofErr w:type="gramStart"/>
      <w:r>
        <w:t>haven't</w:t>
      </w:r>
      <w:proofErr w:type="gramEnd"/>
      <w:r>
        <w:t xml:space="preserve"> encountered this before. </w:t>
      </w:r>
      <w:proofErr w:type="gramStart"/>
      <w:r>
        <w:t>Let's</w:t>
      </w:r>
      <w:proofErr w:type="gramEnd"/>
      <w:r>
        <w:t xml:space="preserve"> understand what you need and explore what is possible.”</w:t>
      </w:r>
    </w:p>
    <w:p w14:paraId="4EC95147" w14:textId="7B5E2CF9" w:rsidR="003F7B4B" w:rsidRDefault="003F7B4B" w:rsidP="00891A7B">
      <w:pPr>
        <w:spacing w:after="60"/>
        <w:ind w:left="284"/>
      </w:pPr>
      <w:r>
        <w:t>Instead of:</w:t>
      </w:r>
      <w:r w:rsidR="00E94BB9">
        <w:t xml:space="preserve"> </w:t>
      </w:r>
      <w:r>
        <w:t>“That's just how the clinic works.”</w:t>
      </w:r>
    </w:p>
    <w:p w14:paraId="5F4EAF31" w14:textId="63F48133" w:rsidR="003F7B4B" w:rsidRDefault="003F7B4B" w:rsidP="00891A7B">
      <w:pPr>
        <w:spacing w:after="60"/>
        <w:ind w:left="284"/>
      </w:pPr>
      <w:r>
        <w:t>Try:</w:t>
      </w:r>
      <w:r w:rsidR="00E94BB9">
        <w:t xml:space="preserve"> </w:t>
      </w:r>
      <w:r>
        <w:t>“Which parts genuinely need to work this way, and which could reasonably change?”</w:t>
      </w:r>
    </w:p>
    <w:p w14:paraId="7230C5E8" w14:textId="1EB58D90" w:rsidR="003F7B4B" w:rsidRDefault="003F7B4B" w:rsidP="00891A7B">
      <w:pPr>
        <w:spacing w:after="60"/>
        <w:ind w:left="284"/>
      </w:pPr>
      <w:r>
        <w:t>Instead of:</w:t>
      </w:r>
      <w:r w:rsidR="00E94BB9">
        <w:t xml:space="preserve"> </w:t>
      </w:r>
      <w:r>
        <w:t>“Occupational Health will tell us what you need.”</w:t>
      </w:r>
    </w:p>
    <w:p w14:paraId="001991D3" w14:textId="5046BCB2" w:rsidR="003F7B4B" w:rsidRDefault="003F7B4B" w:rsidP="00891A7B">
      <w:pPr>
        <w:spacing w:after="60"/>
        <w:ind w:left="284"/>
      </w:pPr>
      <w:r>
        <w:t>Try:</w:t>
      </w:r>
      <w:r w:rsidR="00E94BB9">
        <w:t xml:space="preserve"> </w:t>
      </w:r>
      <w:r>
        <w:t>“Let's understand what would help you</w:t>
      </w:r>
      <w:r w:rsidR="009F5F42">
        <w:t xml:space="preserve"> </w:t>
      </w:r>
      <w:r>
        <w:t>and use Occupational Health or specialist advice where that would be useful.”</w:t>
      </w:r>
    </w:p>
    <w:p w14:paraId="329119FD" w14:textId="03383645" w:rsidR="003F7B4B" w:rsidRDefault="003F7B4B" w:rsidP="00891A7B">
      <w:pPr>
        <w:spacing w:after="60"/>
        <w:ind w:left="284"/>
      </w:pPr>
      <w:r>
        <w:t>Instead of:</w:t>
      </w:r>
      <w:r w:rsidR="00E94BB9">
        <w:t xml:space="preserve"> </w:t>
      </w:r>
      <w:r>
        <w:t>“You'll need to tell us exactly what equipment you need.”</w:t>
      </w:r>
    </w:p>
    <w:p w14:paraId="49846DAF" w14:textId="264145B6" w:rsidR="003F7B4B" w:rsidRDefault="003F7B4B" w:rsidP="00891A7B">
      <w:pPr>
        <w:spacing w:after="60"/>
        <w:ind w:left="284"/>
      </w:pPr>
      <w:r>
        <w:t>Try:</w:t>
      </w:r>
      <w:r w:rsidR="00E94BB9">
        <w:t xml:space="preserve"> </w:t>
      </w:r>
      <w:r>
        <w:t>“Let's work together to identify the barrier and find an appropriate solution.”</w:t>
      </w:r>
    </w:p>
    <w:p w14:paraId="146DFD60" w14:textId="4FA7937B" w:rsidR="003F7B4B" w:rsidRDefault="003F7B4B" w:rsidP="00891A7B">
      <w:pPr>
        <w:spacing w:after="60"/>
        <w:ind w:left="284"/>
      </w:pPr>
      <w:r>
        <w:t>Instead of:</w:t>
      </w:r>
      <w:r w:rsidR="00E94BB9">
        <w:t xml:space="preserve"> </w:t>
      </w:r>
      <w:r>
        <w:t>“You don't look disabled.”</w:t>
      </w:r>
    </w:p>
    <w:p w14:paraId="7A0974FC" w14:textId="6EB6DC7F" w:rsidR="003F7B4B" w:rsidRDefault="003F7B4B" w:rsidP="00891A7B">
      <w:pPr>
        <w:spacing w:after="60"/>
        <w:ind w:left="284"/>
      </w:pPr>
      <w:r>
        <w:t>Remember:</w:t>
      </w:r>
      <w:r w:rsidR="00E94BB9">
        <w:t xml:space="preserve"> </w:t>
      </w:r>
      <w:r>
        <w:t>Many disabilities and long-term health conditions are not visible.</w:t>
      </w:r>
    </w:p>
    <w:p w14:paraId="7BBA4EB6" w14:textId="43C3BDC9" w:rsidR="003F7B4B" w:rsidRDefault="003F7B4B" w:rsidP="00891A7B">
      <w:pPr>
        <w:spacing w:after="60"/>
        <w:ind w:left="284"/>
      </w:pPr>
      <w:r>
        <w:t>Instead of only saying:</w:t>
      </w:r>
      <w:r w:rsidR="00623DA9">
        <w:t xml:space="preserve"> </w:t>
      </w:r>
      <w:r>
        <w:t>“You're so resilient.”</w:t>
      </w:r>
    </w:p>
    <w:p w14:paraId="729FB32E" w14:textId="146EFA8A" w:rsidR="003F7B4B" w:rsidRDefault="003F7B4B" w:rsidP="00891A7B">
      <w:pPr>
        <w:spacing w:after="60"/>
        <w:ind w:left="284"/>
      </w:pPr>
      <w:r>
        <w:t>Consider asking:</w:t>
      </w:r>
      <w:r w:rsidR="00623DA9">
        <w:t xml:space="preserve"> </w:t>
      </w:r>
      <w:r>
        <w:t>“Is there anything here that you are having to work unnecessarily hard to overcome?”</w:t>
      </w:r>
    </w:p>
    <w:p w14:paraId="73A9D67B" w14:textId="0225769E" w:rsidR="003F7B4B" w:rsidRDefault="003F7B4B" w:rsidP="005975A6">
      <w:pPr>
        <w:pStyle w:val="Heading"/>
      </w:pPr>
      <w:r w:rsidRPr="0D500122">
        <w:lastRenderedPageBreak/>
        <w:t>A simple framework: ASK – ADAPT – REVIEW</w:t>
      </w:r>
    </w:p>
    <w:p w14:paraId="559626BE" w14:textId="77777777" w:rsidR="003F7B4B" w:rsidRDefault="003F7B4B" w:rsidP="005975A6">
      <w:pPr>
        <w:pStyle w:val="Subheading"/>
      </w:pPr>
      <w:r w:rsidRPr="0D500122">
        <w:t>ASK</w:t>
      </w:r>
    </w:p>
    <w:p w14:paraId="7C591CD0" w14:textId="77777777" w:rsidR="003F7B4B" w:rsidRDefault="003F7B4B" w:rsidP="00B81B72">
      <w:pPr>
        <w:pStyle w:val="Bulletpoints"/>
      </w:pPr>
      <w:r>
        <w:t>Understand the person and the barrier.</w:t>
      </w:r>
    </w:p>
    <w:p w14:paraId="01B356F2" w14:textId="77777777" w:rsidR="003F7B4B" w:rsidRDefault="003F7B4B" w:rsidP="00B81B72">
      <w:pPr>
        <w:pStyle w:val="Bulletpoints"/>
      </w:pPr>
      <w:r>
        <w:t>What is making work difficult?</w:t>
      </w:r>
    </w:p>
    <w:p w14:paraId="581B2D4C" w14:textId="77777777" w:rsidR="003F7B4B" w:rsidRDefault="003F7B4B" w:rsidP="00B81B72">
      <w:pPr>
        <w:pStyle w:val="Bulletpoints"/>
      </w:pPr>
      <w:r>
        <w:t>What already helps?</w:t>
      </w:r>
    </w:p>
    <w:p w14:paraId="25A59CF9" w14:textId="77777777" w:rsidR="003F7B4B" w:rsidRDefault="003F7B4B" w:rsidP="00B81B72">
      <w:pPr>
        <w:pStyle w:val="Bulletpoints"/>
      </w:pPr>
      <w:r>
        <w:t>What would make the role more accessible or sustainable?</w:t>
      </w:r>
    </w:p>
    <w:p w14:paraId="5D83B733" w14:textId="77777777" w:rsidR="003F7B4B" w:rsidRDefault="003F7B4B" w:rsidP="00B81B72">
      <w:pPr>
        <w:pStyle w:val="Bulletpoints"/>
      </w:pPr>
      <w:r>
        <w:t xml:space="preserve">What </w:t>
      </w:r>
      <w:proofErr w:type="gramStart"/>
      <w:r>
        <w:t>does</w:t>
      </w:r>
      <w:proofErr w:type="gramEnd"/>
      <w:r>
        <w:t xml:space="preserve"> the individual want colleagues to know?</w:t>
      </w:r>
    </w:p>
    <w:p w14:paraId="211808F4" w14:textId="77777777" w:rsidR="003F7B4B" w:rsidRDefault="003F7B4B" w:rsidP="005975A6">
      <w:pPr>
        <w:pStyle w:val="Subheading"/>
      </w:pPr>
      <w:r w:rsidRPr="0D500122">
        <w:t>ADAPT</w:t>
      </w:r>
    </w:p>
    <w:p w14:paraId="0119C6F1" w14:textId="406B8DF4" w:rsidR="003F7B4B" w:rsidRDefault="003F7B4B" w:rsidP="003F7B4B">
      <w:r>
        <w:t>Explore practical solutions together.</w:t>
      </w:r>
      <w:r w:rsidR="00E31830">
        <w:t xml:space="preserve"> </w:t>
      </w:r>
      <w:r>
        <w:t>Consider:</w:t>
      </w:r>
    </w:p>
    <w:p w14:paraId="54F1B49C" w14:textId="77777777" w:rsidR="003F7B4B" w:rsidRDefault="003F7B4B" w:rsidP="002E5328">
      <w:pPr>
        <w:pStyle w:val="Bulletpoints"/>
      </w:pPr>
      <w:r>
        <w:t>environment</w:t>
      </w:r>
    </w:p>
    <w:p w14:paraId="57AAB331" w14:textId="77777777" w:rsidR="003F7B4B" w:rsidRDefault="003F7B4B" w:rsidP="002E5328">
      <w:pPr>
        <w:pStyle w:val="Bulletpoints"/>
      </w:pPr>
      <w:r>
        <w:t>equipment</w:t>
      </w:r>
    </w:p>
    <w:p w14:paraId="4AA94108" w14:textId="77777777" w:rsidR="003F7B4B" w:rsidRDefault="003F7B4B" w:rsidP="002E5328">
      <w:pPr>
        <w:pStyle w:val="Bulletpoints"/>
      </w:pPr>
      <w:r>
        <w:t>working pattern</w:t>
      </w:r>
    </w:p>
    <w:p w14:paraId="5A30AEC4" w14:textId="77777777" w:rsidR="003F7B4B" w:rsidRDefault="003F7B4B" w:rsidP="002E5328">
      <w:pPr>
        <w:pStyle w:val="Bulletpoints"/>
      </w:pPr>
      <w:r>
        <w:t>workload</w:t>
      </w:r>
    </w:p>
    <w:p w14:paraId="18AD6D65" w14:textId="77777777" w:rsidR="003F7B4B" w:rsidRDefault="003F7B4B" w:rsidP="002E5328">
      <w:pPr>
        <w:pStyle w:val="Bulletpoints"/>
      </w:pPr>
      <w:r>
        <w:t>location</w:t>
      </w:r>
    </w:p>
    <w:p w14:paraId="504A8D83" w14:textId="77777777" w:rsidR="003F7B4B" w:rsidRDefault="003F7B4B" w:rsidP="002E5328">
      <w:pPr>
        <w:pStyle w:val="Bulletpoints"/>
      </w:pPr>
      <w:r>
        <w:t>communication</w:t>
      </w:r>
    </w:p>
    <w:p w14:paraId="5723C1EA" w14:textId="77777777" w:rsidR="003F7B4B" w:rsidRDefault="003F7B4B" w:rsidP="002E5328">
      <w:pPr>
        <w:pStyle w:val="Bulletpoints"/>
      </w:pPr>
      <w:r>
        <w:t>processes</w:t>
      </w:r>
    </w:p>
    <w:p w14:paraId="11D31A5B" w14:textId="7931A739" w:rsidR="003F7B4B" w:rsidRDefault="003F7B4B" w:rsidP="002E5328">
      <w:pPr>
        <w:pStyle w:val="Bulletpoints"/>
      </w:pPr>
      <w:r>
        <w:t>support</w:t>
      </w:r>
    </w:p>
    <w:p w14:paraId="6AA6E18F" w14:textId="77777777" w:rsidR="003F7B4B" w:rsidRDefault="003F7B4B" w:rsidP="002E5328">
      <w:pPr>
        <w:spacing w:before="120"/>
      </w:pPr>
      <w:r>
        <w:t>Use Occupational Health, Access to Work or specialist advice where appropriate.</w:t>
      </w:r>
    </w:p>
    <w:p w14:paraId="1F281640" w14:textId="77777777" w:rsidR="003F7B4B" w:rsidRDefault="003F7B4B" w:rsidP="005975A6">
      <w:pPr>
        <w:pStyle w:val="Subheading"/>
      </w:pPr>
      <w:r w:rsidRPr="0D500122">
        <w:t>REVIEW</w:t>
      </w:r>
    </w:p>
    <w:p w14:paraId="5FEA4CEC" w14:textId="77777777" w:rsidR="003F7B4B" w:rsidRDefault="003F7B4B" w:rsidP="003F7B4B">
      <w:r>
        <w:t>Needs and roles change.</w:t>
      </w:r>
    </w:p>
    <w:p w14:paraId="3A95D200" w14:textId="77777777" w:rsidR="003F7B4B" w:rsidRDefault="003F7B4B" w:rsidP="003F7B4B">
      <w:r>
        <w:t>Agree:</w:t>
      </w:r>
    </w:p>
    <w:p w14:paraId="20A622CB" w14:textId="77777777" w:rsidR="003F7B4B" w:rsidRDefault="003F7B4B" w:rsidP="002E5328">
      <w:pPr>
        <w:pStyle w:val="Bulletpoints"/>
      </w:pPr>
      <w:r>
        <w:t>what has been put in place</w:t>
      </w:r>
    </w:p>
    <w:p w14:paraId="20918297" w14:textId="77777777" w:rsidR="003F7B4B" w:rsidRDefault="003F7B4B" w:rsidP="002E5328">
      <w:pPr>
        <w:pStyle w:val="Bulletpoints"/>
      </w:pPr>
      <w:r>
        <w:t>who is responsible</w:t>
      </w:r>
    </w:p>
    <w:p w14:paraId="094BA138" w14:textId="77777777" w:rsidR="003F7B4B" w:rsidRDefault="003F7B4B" w:rsidP="002E5328">
      <w:pPr>
        <w:pStyle w:val="Bulletpoints"/>
      </w:pPr>
      <w:r>
        <w:t>when it will happen</w:t>
      </w:r>
    </w:p>
    <w:p w14:paraId="357483F6" w14:textId="77777777" w:rsidR="003F7B4B" w:rsidRDefault="003F7B4B" w:rsidP="002E5328">
      <w:pPr>
        <w:pStyle w:val="Bulletpoints"/>
      </w:pPr>
      <w:r>
        <w:t>when you will review it</w:t>
      </w:r>
    </w:p>
    <w:p w14:paraId="51F74B0F" w14:textId="00E930E5" w:rsidR="003F7B4B" w:rsidRDefault="003F7B4B" w:rsidP="002E5328">
      <w:pPr>
        <w:pStyle w:val="Bulletpoints"/>
      </w:pPr>
      <w:r>
        <w:t>how the person can raise concerns if it stops working</w:t>
      </w:r>
    </w:p>
    <w:p w14:paraId="10BBB615" w14:textId="76BCEB06" w:rsidR="003F7B4B" w:rsidRDefault="003F7B4B" w:rsidP="002E5328">
      <w:pPr>
        <w:spacing w:before="120"/>
      </w:pPr>
      <w:r>
        <w:t>Adjustments should be a conversation, not a one-off transaction.</w:t>
      </w:r>
    </w:p>
    <w:p w14:paraId="0C45021F" w14:textId="77777777" w:rsidR="003F7B4B" w:rsidRDefault="003F7B4B" w:rsidP="001F06C1">
      <w:pPr>
        <w:pStyle w:val="Heading"/>
      </w:pPr>
      <w:r w:rsidRPr="0D500122">
        <w:t>Quick wins for practices</w:t>
      </w:r>
    </w:p>
    <w:p w14:paraId="4E6F2578" w14:textId="77777777" w:rsidR="003F7B4B" w:rsidRDefault="003F7B4B" w:rsidP="003F7B4B">
      <w:r>
        <w:t>This month, could your practice:</w:t>
      </w:r>
    </w:p>
    <w:p w14:paraId="18FD4E01" w14:textId="77777777" w:rsidR="003F7B4B" w:rsidRDefault="003F7B4B" w:rsidP="00891A7B">
      <w:pPr>
        <w:spacing w:after="60"/>
        <w:ind w:left="284"/>
      </w:pPr>
      <w:r>
        <w:t>✓ Make it clear who colleagues approach about workplace adjustments.</w:t>
      </w:r>
    </w:p>
    <w:p w14:paraId="48A634EF" w14:textId="77777777" w:rsidR="003F7B4B" w:rsidRDefault="003F7B4B" w:rsidP="00891A7B">
      <w:pPr>
        <w:spacing w:after="60"/>
        <w:ind w:left="284"/>
      </w:pPr>
      <w:r>
        <w:t>✓ Include a simple question about workplace needs in induction.</w:t>
      </w:r>
    </w:p>
    <w:p w14:paraId="2B4993FC" w14:textId="77777777" w:rsidR="003F7B4B" w:rsidRDefault="003F7B4B" w:rsidP="00891A7B">
      <w:pPr>
        <w:spacing w:after="60"/>
        <w:ind w:left="284"/>
      </w:pPr>
      <w:r>
        <w:t>✓ Review whether staff know how to access Occupational Health and Access to Work.</w:t>
      </w:r>
    </w:p>
    <w:p w14:paraId="40BEF83F" w14:textId="77777777" w:rsidR="003F7B4B" w:rsidRDefault="003F7B4B" w:rsidP="00891A7B">
      <w:pPr>
        <w:spacing w:after="60"/>
        <w:ind w:left="284"/>
      </w:pPr>
      <w:r>
        <w:t>✓ Introduce or signpost the NHS Health Passport.</w:t>
      </w:r>
    </w:p>
    <w:p w14:paraId="79467096" w14:textId="77777777" w:rsidR="003F7B4B" w:rsidRDefault="003F7B4B" w:rsidP="00891A7B">
      <w:pPr>
        <w:spacing w:after="60"/>
        <w:ind w:left="284"/>
      </w:pPr>
      <w:r>
        <w:t>✓ Check the accessibility of staff areas as well as patient areas.</w:t>
      </w:r>
    </w:p>
    <w:p w14:paraId="1E5A1352" w14:textId="77777777" w:rsidR="003F7B4B" w:rsidRDefault="003F7B4B" w:rsidP="00891A7B">
      <w:pPr>
        <w:spacing w:after="60"/>
        <w:ind w:left="284"/>
      </w:pPr>
      <w:r>
        <w:t>✓ Review accessible parking, toilets, entrances, clinical rooms and emergency evacuation arrangements.</w:t>
      </w:r>
    </w:p>
    <w:p w14:paraId="00A3E8C4" w14:textId="77777777" w:rsidR="003F7B4B" w:rsidRDefault="003F7B4B" w:rsidP="00891A7B">
      <w:pPr>
        <w:spacing w:after="60"/>
        <w:ind w:left="284"/>
      </w:pPr>
      <w:r>
        <w:t>✓ Ask whether meetings, away days and training are accessible before they happen.</w:t>
      </w:r>
    </w:p>
    <w:p w14:paraId="356DB9A5" w14:textId="77777777" w:rsidR="00CA697A" w:rsidRDefault="00CA697A" w:rsidP="00891A7B">
      <w:pPr>
        <w:spacing w:after="60"/>
        <w:ind w:left="284"/>
      </w:pPr>
    </w:p>
    <w:p w14:paraId="2B254E9E" w14:textId="312361DA" w:rsidR="003F7B4B" w:rsidRDefault="003F7B4B" w:rsidP="00891A7B">
      <w:pPr>
        <w:spacing w:after="60"/>
        <w:ind w:left="284"/>
      </w:pPr>
      <w:r>
        <w:t>✓ Review existing adjustments rather than assuming they remain appropriate indefinitely.</w:t>
      </w:r>
    </w:p>
    <w:p w14:paraId="5145CBB4" w14:textId="77777777" w:rsidR="003F7B4B" w:rsidRDefault="003F7B4B" w:rsidP="00891A7B">
      <w:pPr>
        <w:spacing w:after="60"/>
        <w:ind w:left="284"/>
      </w:pPr>
      <w:r>
        <w:t>✓ Ensure opportunities for teaching, leadership and development are offered equitably.</w:t>
      </w:r>
    </w:p>
    <w:p w14:paraId="30E4BC77" w14:textId="0CB10932" w:rsidR="003F7B4B" w:rsidRDefault="003F7B4B" w:rsidP="00891A7B">
      <w:pPr>
        <w:spacing w:after="60"/>
        <w:ind w:left="284"/>
      </w:pPr>
      <w:r>
        <w:t>✓ Ask one simple question:</w:t>
      </w:r>
      <w:r w:rsidR="002E5328">
        <w:t xml:space="preserve"> </w:t>
      </w:r>
      <w:r>
        <w:t>“Is there anything about how we work that makes your job unnecessarily difficult?”</w:t>
      </w:r>
    </w:p>
    <w:p w14:paraId="08A13E14" w14:textId="77777777" w:rsidR="003F7B4B" w:rsidRDefault="003F7B4B" w:rsidP="001F06C1">
      <w:pPr>
        <w:pStyle w:val="Heading"/>
      </w:pPr>
      <w:r w:rsidRPr="0D500122">
        <w:t>Longer-term actions for organisations</w:t>
      </w:r>
    </w:p>
    <w:p w14:paraId="57B9E1EB" w14:textId="63C14688" w:rsidR="003F7B4B" w:rsidRDefault="003F7B4B" w:rsidP="00965514">
      <w:pPr>
        <w:pStyle w:val="numberedlist"/>
      </w:pPr>
      <w:r w:rsidRPr="00965514">
        <w:rPr>
          <w:b/>
          <w:bCs/>
        </w:rPr>
        <w:t>Develop a clear adjustments pathway</w:t>
      </w:r>
      <w:r w:rsidR="00412F50" w:rsidRPr="00965514">
        <w:rPr>
          <w:b/>
          <w:bCs/>
        </w:rPr>
        <w:t>:</w:t>
      </w:r>
      <w:r w:rsidR="00412F50">
        <w:t xml:space="preserve"> </w:t>
      </w:r>
      <w:r>
        <w:t>Staff should know where to go, what will happen and how quickly they can expect a response.</w:t>
      </w:r>
    </w:p>
    <w:p w14:paraId="1B19A888" w14:textId="08BBB670" w:rsidR="003F7B4B" w:rsidRDefault="003F7B4B" w:rsidP="00965514">
      <w:pPr>
        <w:pStyle w:val="numberedlist"/>
      </w:pPr>
      <w:r w:rsidRPr="00965514">
        <w:rPr>
          <w:b/>
          <w:bCs/>
        </w:rPr>
        <w:t>Train managers and supervisors</w:t>
      </w:r>
      <w:r w:rsidR="00412F50" w:rsidRPr="00965514">
        <w:rPr>
          <w:b/>
          <w:bCs/>
        </w:rPr>
        <w:t>:</w:t>
      </w:r>
      <w:r w:rsidR="00412F50">
        <w:t xml:space="preserve"> </w:t>
      </w:r>
      <w:r>
        <w:t>Confidence in having supportive conversations can prevent delay, misunderstanding and unnecessary escalation.</w:t>
      </w:r>
    </w:p>
    <w:p w14:paraId="6FD09657" w14:textId="245290CD" w:rsidR="003F7B4B" w:rsidRDefault="003F7B4B" w:rsidP="00965514">
      <w:pPr>
        <w:pStyle w:val="numberedlist"/>
      </w:pPr>
      <w:r w:rsidRPr="00965514">
        <w:rPr>
          <w:b/>
          <w:bCs/>
        </w:rPr>
        <w:t>Audit accessibility</w:t>
      </w:r>
      <w:r w:rsidR="00412F50" w:rsidRPr="00965514">
        <w:rPr>
          <w:b/>
          <w:bCs/>
        </w:rPr>
        <w:t>:</w:t>
      </w:r>
      <w:r w:rsidR="00412F50">
        <w:t xml:space="preserve"> </w:t>
      </w:r>
      <w:r>
        <w:t>Look beyond buildings to rotas, digital systems, communication, workload, training, recruitment and organisational culture.</w:t>
      </w:r>
    </w:p>
    <w:p w14:paraId="0178849C" w14:textId="0E89BF19" w:rsidR="003F7B4B" w:rsidRDefault="003F7B4B" w:rsidP="00965514">
      <w:pPr>
        <w:pStyle w:val="numberedlist"/>
      </w:pPr>
      <w:r w:rsidRPr="00965514">
        <w:rPr>
          <w:b/>
          <w:bCs/>
        </w:rPr>
        <w:t>Design inclusively</w:t>
      </w:r>
      <w:r w:rsidR="00412F50" w:rsidRPr="00965514">
        <w:rPr>
          <w:b/>
          <w:bCs/>
        </w:rPr>
        <w:t>:</w:t>
      </w:r>
      <w:r w:rsidR="00412F50">
        <w:t xml:space="preserve"> </w:t>
      </w:r>
      <w:r>
        <w:t>Where possible, create systems that work for a wider range of people from the outset rather than repeatedly retrofitting them.</w:t>
      </w:r>
    </w:p>
    <w:p w14:paraId="6EFD0E31" w14:textId="5574E584" w:rsidR="003F7B4B" w:rsidRDefault="003F7B4B" w:rsidP="00965514">
      <w:pPr>
        <w:pStyle w:val="numberedlist"/>
      </w:pPr>
      <w:r w:rsidRPr="00965514">
        <w:rPr>
          <w:b/>
          <w:bCs/>
        </w:rPr>
        <w:t>Monitor experience and progression</w:t>
      </w:r>
      <w:r w:rsidR="00412F50" w:rsidRPr="00965514">
        <w:rPr>
          <w:b/>
          <w:bCs/>
        </w:rPr>
        <w:t>:</w:t>
      </w:r>
      <w:r w:rsidR="00412F50">
        <w:t xml:space="preserve"> </w:t>
      </w:r>
      <w:r>
        <w:t>Consider whether disabled colleagues experience differences in retention, sickness absence, development opportunities or progression.</w:t>
      </w:r>
    </w:p>
    <w:p w14:paraId="5DE7BC45" w14:textId="697A1F44" w:rsidR="003F7B4B" w:rsidRDefault="003F7B4B" w:rsidP="00965514">
      <w:pPr>
        <w:pStyle w:val="numberedlist"/>
      </w:pPr>
      <w:r w:rsidRPr="00965514">
        <w:rPr>
          <w:b/>
          <w:bCs/>
        </w:rPr>
        <w:t>Listen to lived experience</w:t>
      </w:r>
      <w:r w:rsidR="00412F50" w:rsidRPr="00965514">
        <w:rPr>
          <w:b/>
          <w:bCs/>
        </w:rPr>
        <w:t>:</w:t>
      </w:r>
      <w:r w:rsidR="00412F50">
        <w:t xml:space="preserve"> </w:t>
      </w:r>
      <w:r>
        <w:t>Include disabled colleagues when designing policies and workplace changes</w:t>
      </w:r>
      <w:r w:rsidR="00BA7D1C">
        <w:t xml:space="preserve"> - </w:t>
      </w:r>
      <w:r>
        <w:t>but do not make individuals responsible for solving organisational inclusion.</w:t>
      </w:r>
    </w:p>
    <w:p w14:paraId="796C1716" w14:textId="1181E7DE" w:rsidR="003F7B4B" w:rsidRDefault="003F7B4B" w:rsidP="00965514">
      <w:pPr>
        <w:pStyle w:val="numberedlist"/>
      </w:pPr>
      <w:r w:rsidRPr="00965514">
        <w:rPr>
          <w:b/>
          <w:bCs/>
        </w:rPr>
        <w:t>Make flexibility part of workforce sustainability</w:t>
      </w:r>
      <w:r w:rsidR="00965514" w:rsidRPr="00965514">
        <w:rPr>
          <w:b/>
          <w:bCs/>
        </w:rPr>
        <w:t>:</w:t>
      </w:r>
      <w:r w:rsidR="00965514">
        <w:t xml:space="preserve"> </w:t>
      </w:r>
      <w:r>
        <w:t>Ask how jobs can be designed to retain expertise across changing health and life circumstances.</w:t>
      </w:r>
    </w:p>
    <w:p w14:paraId="26ED3D3E" w14:textId="77777777" w:rsidR="003F7B4B" w:rsidRDefault="003F7B4B" w:rsidP="001F06C1">
      <w:pPr>
        <w:pStyle w:val="Heading"/>
      </w:pPr>
      <w:r w:rsidRPr="0D500122">
        <w:t>Questions for practices and educators</w:t>
      </w:r>
    </w:p>
    <w:p w14:paraId="76532AF8" w14:textId="77777777" w:rsidR="003F7B4B" w:rsidRDefault="003F7B4B" w:rsidP="00BA7D1C">
      <w:pPr>
        <w:pStyle w:val="Bulletpoints"/>
      </w:pPr>
      <w:r>
        <w:t>Would someone joining our practice know how to ask for an adjustment?</w:t>
      </w:r>
    </w:p>
    <w:p w14:paraId="6FA455D1" w14:textId="77777777" w:rsidR="003F7B4B" w:rsidRDefault="003F7B4B" w:rsidP="00BA7D1C">
      <w:pPr>
        <w:pStyle w:val="Bulletpoints"/>
      </w:pPr>
      <w:r>
        <w:t>Do people have to reach crisis before we change how they work?</w:t>
      </w:r>
    </w:p>
    <w:p w14:paraId="0E7D1828" w14:textId="77777777" w:rsidR="003F7B4B" w:rsidRDefault="003F7B4B" w:rsidP="00BA7D1C">
      <w:pPr>
        <w:pStyle w:val="Bulletpoints"/>
      </w:pPr>
      <w:r>
        <w:t>Could someone disclose a disability or long-term condition here without worrying that we would think less of their capability or ambition?</w:t>
      </w:r>
    </w:p>
    <w:p w14:paraId="7014794A" w14:textId="77777777" w:rsidR="003F7B4B" w:rsidRDefault="003F7B4B" w:rsidP="00BA7D1C">
      <w:pPr>
        <w:pStyle w:val="Bulletpoints"/>
      </w:pPr>
      <w:r>
        <w:t>Which of our workplace practices exist because they are genuinely necessary—and which exist because “we've always done it that way”?</w:t>
      </w:r>
    </w:p>
    <w:p w14:paraId="5C7E0604" w14:textId="77777777" w:rsidR="003F7B4B" w:rsidRDefault="003F7B4B" w:rsidP="00BA7D1C">
      <w:pPr>
        <w:pStyle w:val="Bulletpoints"/>
      </w:pPr>
      <w:r>
        <w:t>Do our supervisors understand reasonable adjustments and know where to seek help?</w:t>
      </w:r>
    </w:p>
    <w:p w14:paraId="69B9A449" w14:textId="77777777" w:rsidR="003F7B4B" w:rsidRDefault="003F7B4B" w:rsidP="00BA7D1C">
      <w:pPr>
        <w:pStyle w:val="Bulletpoints"/>
      </w:pPr>
      <w:r>
        <w:t>Are disabled colleagues represented in development, education and leadership opportunities?</w:t>
      </w:r>
    </w:p>
    <w:p w14:paraId="11E086BF" w14:textId="77777777" w:rsidR="003F7B4B" w:rsidRDefault="003F7B4B" w:rsidP="00BA7D1C">
      <w:pPr>
        <w:pStyle w:val="Bulletpoints"/>
      </w:pPr>
      <w:r>
        <w:t>Are we asking individuals to be resilient in situations where the organisation could simply remove the barrier?</w:t>
      </w:r>
    </w:p>
    <w:p w14:paraId="6D9E1B62" w14:textId="77777777" w:rsidR="003F7B4B" w:rsidRDefault="003F7B4B" w:rsidP="00BA7D1C">
      <w:pPr>
        <w:pStyle w:val="Bulletpoints"/>
      </w:pPr>
      <w:r>
        <w:t>Are we designing jobs that people can sustain, rather than merely survive?</w:t>
      </w:r>
    </w:p>
    <w:p w14:paraId="00C7D0B1" w14:textId="77777777" w:rsidR="003F7B4B" w:rsidRDefault="003F7B4B" w:rsidP="001F06C1">
      <w:pPr>
        <w:pStyle w:val="Heading"/>
      </w:pPr>
      <w:r w:rsidRPr="0D500122">
        <w:t>Make one commitment</w:t>
      </w:r>
    </w:p>
    <w:p w14:paraId="0C9DCFB3" w14:textId="7716EB00" w:rsidR="003F7B4B" w:rsidRDefault="003F7B4B" w:rsidP="00891A7B">
      <w:pPr>
        <w:spacing w:after="60"/>
      </w:pPr>
      <w:r>
        <w:t>One assumption I will challenge</w:t>
      </w:r>
      <w:r w:rsidR="0079068B">
        <w:t>: ……………………………………………………………………………………….…….</w:t>
      </w:r>
    </w:p>
    <w:p w14:paraId="1D35BEC0" w14:textId="3B854143" w:rsidR="003F7B4B" w:rsidRDefault="003F7B4B" w:rsidP="00891A7B">
      <w:pPr>
        <w:spacing w:after="60"/>
      </w:pPr>
      <w:r>
        <w:t>One conversation I will start:</w:t>
      </w:r>
      <w:r w:rsidR="0079068B">
        <w:t xml:space="preserve"> </w:t>
      </w:r>
      <w:r w:rsidR="0079068B">
        <w:t>…………………………………………………………………………………………</w:t>
      </w:r>
      <w:r w:rsidR="005E0FDA">
        <w:t>…………</w:t>
      </w:r>
    </w:p>
    <w:p w14:paraId="31E39DFC" w14:textId="0263ED78" w:rsidR="003F7B4B" w:rsidRDefault="003F7B4B" w:rsidP="00891A7B">
      <w:pPr>
        <w:spacing w:after="60"/>
      </w:pPr>
      <w:r>
        <w:t>One barrier we could remove:</w:t>
      </w:r>
      <w:r w:rsidR="0079068B">
        <w:t xml:space="preserve"> </w:t>
      </w:r>
      <w:r w:rsidR="0079068B">
        <w:t>……………………………………………………………………………………………</w:t>
      </w:r>
      <w:r w:rsidR="0079068B">
        <w:t>….</w:t>
      </w:r>
      <w:r w:rsidR="0079068B">
        <w:t>….</w:t>
      </w:r>
    </w:p>
    <w:p w14:paraId="0430A0A8" w14:textId="72D74135" w:rsidR="003F7B4B" w:rsidRDefault="003F7B4B" w:rsidP="00891A7B">
      <w:pPr>
        <w:spacing w:after="60"/>
      </w:pPr>
      <w:r>
        <w:t>One practice process we could improve:</w:t>
      </w:r>
      <w:r w:rsidR="0079068B">
        <w:t xml:space="preserve"> </w:t>
      </w:r>
      <w:r w:rsidR="0079068B">
        <w:t>……………………………………………………………………………………</w:t>
      </w:r>
    </w:p>
    <w:p w14:paraId="29B0A2F8" w14:textId="01D79173" w:rsidR="003F7B4B" w:rsidRDefault="003F7B4B" w:rsidP="00891A7B">
      <w:pPr>
        <w:spacing w:after="60"/>
      </w:pPr>
      <w:r>
        <w:t>One thing we can do to make asking for support easier:</w:t>
      </w:r>
      <w:r w:rsidR="0079068B">
        <w:t xml:space="preserve"> </w:t>
      </w:r>
      <w:r w:rsidR="0079068B">
        <w:t>……………………………………………………………</w:t>
      </w:r>
      <w:r w:rsidR="0079068B">
        <w:t>.</w:t>
      </w:r>
      <w:r w:rsidR="0079068B">
        <w:t>…</w:t>
      </w:r>
    </w:p>
    <w:p w14:paraId="7868DC0E" w14:textId="77777777" w:rsidR="003F7B4B" w:rsidRDefault="003F7B4B" w:rsidP="001F06C1">
      <w:pPr>
        <w:pStyle w:val="Heading"/>
      </w:pPr>
      <w:r w:rsidRPr="0D500122">
        <w:lastRenderedPageBreak/>
        <w:t>Final takeaway</w:t>
      </w:r>
    </w:p>
    <w:p w14:paraId="69CF0EBA" w14:textId="77777777" w:rsidR="003F7B4B" w:rsidRDefault="003F7B4B" w:rsidP="003F7B4B">
      <w:r>
        <w:t>Disability inclusion is not about lowering standards or focusing on what someone cannot do.</w:t>
      </w:r>
    </w:p>
    <w:p w14:paraId="4774E956" w14:textId="77777777" w:rsidR="003F7B4B" w:rsidRDefault="003F7B4B" w:rsidP="003F7B4B">
      <w:r>
        <w:t>It is about recognising talent, understanding barriers and creating environments in which people can contribute safely and fully.</w:t>
      </w:r>
    </w:p>
    <w:p w14:paraId="522EB6E2" w14:textId="29203AAB" w:rsidR="003F7B4B" w:rsidRDefault="003F7B4B" w:rsidP="003F7B4B">
      <w:r>
        <w:t>Sometimes the most powerful question a workplace can ask is simply:</w:t>
      </w:r>
      <w:r w:rsidR="00222A34">
        <w:t xml:space="preserve"> </w:t>
      </w:r>
      <w:r>
        <w:t>“What would help you thrive here?”</w:t>
      </w:r>
    </w:p>
    <w:p w14:paraId="652AD7F6" w14:textId="77777777" w:rsidR="003F7B4B" w:rsidRDefault="003F7B4B" w:rsidP="001F06C1">
      <w:pPr>
        <w:pStyle w:val="Heading"/>
      </w:pPr>
      <w:r>
        <w:t>Useful resources</w:t>
      </w:r>
    </w:p>
    <w:p w14:paraId="37ABECBB" w14:textId="77777777" w:rsidR="003F7B4B" w:rsidRPr="00170A8E" w:rsidRDefault="003F7B4B" w:rsidP="00170A8E">
      <w:pPr>
        <w:pStyle w:val="Subheading"/>
      </w:pPr>
      <w:r w:rsidRPr="00170A8E">
        <w:t xml:space="preserve">For practices and employers: </w:t>
      </w:r>
    </w:p>
    <w:p w14:paraId="59A59F25" w14:textId="77777777" w:rsidR="003F7B4B" w:rsidRDefault="003F7B4B" w:rsidP="00CA697A">
      <w:hyperlink r:id="rId10">
        <w:r w:rsidRPr="0D500122">
          <w:rPr>
            <w:rStyle w:val="Hyperlink"/>
          </w:rPr>
          <w:t>NHS Employers – Building Disability-Inclusive Workplaces</w:t>
        </w:r>
      </w:hyperlink>
      <w:r w:rsidRPr="0D500122">
        <w:t xml:space="preserve"> - </w:t>
      </w:r>
      <w:r w:rsidRPr="0D500122">
        <w:rPr>
          <w:rFonts w:ascii="Calibri" w:eastAsia="Calibri" w:hAnsi="Calibri" w:cs="Calibri"/>
          <w:sz w:val="24"/>
          <w:szCs w:val="24"/>
        </w:rPr>
        <w:t>covers the Equality Act, reasonable adjustments, flexible working, disability leave, changing needs and health/disability passports. Importantly, NHS Employers makes clear that the responsibility does not simply sit with the disabled employee to devise their own adjustments.</w:t>
      </w:r>
    </w:p>
    <w:p w14:paraId="41D726C8" w14:textId="77777777" w:rsidR="003F7B4B" w:rsidRDefault="003F7B4B" w:rsidP="00CA697A">
      <w:hyperlink r:id="rId11">
        <w:r w:rsidRPr="0D500122">
          <w:rPr>
            <w:rStyle w:val="Hyperlink"/>
          </w:rPr>
          <w:t>NHS Employers – Making Workplace Adjustments to Support Disabled Staff</w:t>
        </w:r>
      </w:hyperlink>
      <w:r w:rsidRPr="0D500122">
        <w:t xml:space="preserve"> - </w:t>
      </w:r>
      <w:r w:rsidRPr="0D500122">
        <w:rPr>
          <w:rFonts w:ascii="Calibri" w:eastAsia="Calibri" w:hAnsi="Calibri" w:cs="Calibri"/>
          <w:sz w:val="24"/>
          <w:szCs w:val="24"/>
        </w:rPr>
        <w:t>useful for practice managers because it addresses implementation, induction, awareness, Occupational Health and reviewing barriers. A particularly helpful message for small practices is that NHS Employers says</w:t>
      </w:r>
      <w:r w:rsidRPr="0D500122">
        <w:rPr>
          <w:rFonts w:ascii="Calibri" w:eastAsia="Calibri" w:hAnsi="Calibri" w:cs="Calibri"/>
          <w:b/>
          <w:bCs/>
          <w:sz w:val="24"/>
          <w:szCs w:val="24"/>
        </w:rPr>
        <w:t xml:space="preserve"> </w:t>
      </w:r>
      <w:r w:rsidRPr="0D500122">
        <w:rPr>
          <w:rFonts w:ascii="Calibri" w:eastAsia="Calibri" w:hAnsi="Calibri" w:cs="Calibri"/>
          <w:sz w:val="24"/>
          <w:szCs w:val="24"/>
        </w:rPr>
        <w:t>many adjustments cost nothing and most cost under £100.</w:t>
      </w:r>
    </w:p>
    <w:p w14:paraId="75F7A669" w14:textId="77777777" w:rsidR="003F7B4B" w:rsidRDefault="003F7B4B" w:rsidP="00170A8E">
      <w:pPr>
        <w:pStyle w:val="Subheading"/>
        <w:rPr>
          <w:rFonts w:eastAsia="Calibri"/>
        </w:rPr>
      </w:pPr>
      <w:r w:rsidRPr="0D500122">
        <w:rPr>
          <w:rFonts w:eastAsia="Calibri"/>
        </w:rPr>
        <w:t>For individual clinicians and managers trying to understand reasonable adjustments:</w:t>
      </w:r>
    </w:p>
    <w:p w14:paraId="38B80F98" w14:textId="77777777" w:rsidR="003F7B4B" w:rsidRDefault="003F7B4B" w:rsidP="00CA697A">
      <w:hyperlink r:id="rId12">
        <w:r w:rsidRPr="0D500122">
          <w:rPr>
            <w:rStyle w:val="Hyperlink"/>
          </w:rPr>
          <w:t>Making reasonable adjustments</w:t>
        </w:r>
      </w:hyperlink>
      <w:r w:rsidRPr="0D500122">
        <w:t xml:space="preserve"> - </w:t>
      </w:r>
      <w:r w:rsidRPr="0D500122">
        <w:rPr>
          <w:rFonts w:eastAsia="Calibri"/>
        </w:rPr>
        <w:t>explains adjustments across physical spaces, equipment, processes and working patterns and emphasises that they should be reviewed because needs can change, particularly with fluctuating conditions.</w:t>
      </w:r>
    </w:p>
    <w:p w14:paraId="083B0108" w14:textId="77777777" w:rsidR="003F7B4B" w:rsidRDefault="003F7B4B" w:rsidP="00CA697A">
      <w:hyperlink r:id="rId13">
        <w:r w:rsidRPr="0D500122">
          <w:rPr>
            <w:rStyle w:val="Hyperlink"/>
          </w:rPr>
          <w:t>Disability and neurodivergence in the medical profession</w:t>
        </w:r>
      </w:hyperlink>
      <w:r w:rsidRPr="0D500122">
        <w:t xml:space="preserve"> - </w:t>
      </w:r>
      <w:r w:rsidRPr="0D500122">
        <w:rPr>
          <w:rFonts w:eastAsia="Calibri"/>
        </w:rPr>
        <w:t>Its 2025 survey is sobering: 73% of respondents who needed adjustments said they had not received all they needed.</w:t>
      </w:r>
    </w:p>
    <w:p w14:paraId="5AA335F8" w14:textId="77777777" w:rsidR="003F7B4B" w:rsidRDefault="003F7B4B" w:rsidP="00170A8E">
      <w:pPr>
        <w:pStyle w:val="Subheading"/>
      </w:pPr>
      <w:r w:rsidRPr="0D500122">
        <w:rPr>
          <w:rFonts w:eastAsia="Calibri"/>
        </w:rPr>
        <w:t>For practical or financial help:</w:t>
      </w:r>
    </w:p>
    <w:p w14:paraId="740D568B" w14:textId="3B33237C" w:rsidR="0085669C" w:rsidRDefault="003F7B4B" w:rsidP="00CA697A">
      <w:hyperlink r:id="rId14">
        <w:r w:rsidRPr="0D500122">
          <w:rPr>
            <w:rStyle w:val="Hyperlink"/>
          </w:rPr>
          <w:t>Access to Work: get support if you have a disability or health condition: Eligibility - GOV.UK</w:t>
        </w:r>
      </w:hyperlink>
      <w:r w:rsidRPr="0D500122">
        <w:t xml:space="preserve"> - </w:t>
      </w:r>
      <w:r w:rsidRPr="0D500122">
        <w:rPr>
          <w:rFonts w:eastAsia="Calibri"/>
        </w:rPr>
        <w:t>It can provide eligible people with support related to disability or health conditions, including equipment, travel and other workplace support; a formal diagnosis is not necessarily required to apply.</w:t>
      </w:r>
    </w:p>
    <w:sectPr w:rsidR="0085669C" w:rsidSect="00B307EE">
      <w:headerReference w:type="default" r:id="rId15"/>
      <w:footerReference w:type="default" r:id="rId16"/>
      <w:pgSz w:w="11906" w:h="16838"/>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3DBDC" w14:textId="77777777" w:rsidR="00F017D0" w:rsidRDefault="00F017D0" w:rsidP="004B4548">
      <w:pPr>
        <w:spacing w:after="0" w:line="240" w:lineRule="auto"/>
      </w:pPr>
      <w:r>
        <w:separator/>
      </w:r>
    </w:p>
  </w:endnote>
  <w:endnote w:type="continuationSeparator" w:id="0">
    <w:p w14:paraId="0D93DCE6" w14:textId="77777777" w:rsidR="00F017D0" w:rsidRDefault="00F017D0" w:rsidP="004B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329F" w14:textId="77777777" w:rsidR="009362B2" w:rsidRDefault="009362B2">
    <w:pPr>
      <w:pStyle w:val="Footer"/>
      <w:pBdr>
        <w:top w:val="single" w:sz="4" w:space="8" w:color="156082"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7D97E175" w14:textId="77777777" w:rsidR="00E60DE6" w:rsidRDefault="00E6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A102B" w14:textId="77777777" w:rsidR="00F017D0" w:rsidRDefault="00F017D0" w:rsidP="004B4548">
      <w:pPr>
        <w:spacing w:after="0" w:line="240" w:lineRule="auto"/>
      </w:pPr>
      <w:r>
        <w:separator/>
      </w:r>
    </w:p>
  </w:footnote>
  <w:footnote w:type="continuationSeparator" w:id="0">
    <w:p w14:paraId="10844C7F" w14:textId="77777777" w:rsidR="00F017D0" w:rsidRDefault="00F017D0" w:rsidP="004B4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9A5F" w14:textId="2840AAFA" w:rsidR="004B4548" w:rsidRDefault="004B4548">
    <w:pPr>
      <w:pStyle w:val="Header"/>
    </w:pPr>
    <w:r>
      <w:rPr>
        <w:noProof/>
      </w:rPr>
      <w:drawing>
        <wp:anchor distT="0" distB="0" distL="114300" distR="114300" simplePos="0" relativeHeight="251658240" behindDoc="1" locked="0" layoutInCell="1" allowOverlap="1" wp14:anchorId="53EBFB81" wp14:editId="2E4D9889">
          <wp:simplePos x="0" y="0"/>
          <wp:positionH relativeFrom="margin">
            <wp:posOffset>5059680</wp:posOffset>
          </wp:positionH>
          <wp:positionV relativeFrom="page">
            <wp:posOffset>358140</wp:posOffset>
          </wp:positionV>
          <wp:extent cx="1266190" cy="681990"/>
          <wp:effectExtent l="0" t="0" r="0" b="3810"/>
          <wp:wrapNone/>
          <wp:docPr id="1527498357" name="Picture 152749835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190" cy="6819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79D"/>
    <w:multiLevelType w:val="multilevel"/>
    <w:tmpl w:val="60E2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5EE4"/>
    <w:multiLevelType w:val="multilevel"/>
    <w:tmpl w:val="3F86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D40BA"/>
    <w:multiLevelType w:val="multilevel"/>
    <w:tmpl w:val="DE90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A4E4EFD"/>
    <w:multiLevelType w:val="multilevel"/>
    <w:tmpl w:val="029E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E4AF6"/>
    <w:multiLevelType w:val="multilevel"/>
    <w:tmpl w:val="EBB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FBDD0"/>
    <w:multiLevelType w:val="hybridMultilevel"/>
    <w:tmpl w:val="9050E86C"/>
    <w:lvl w:ilvl="0" w:tplc="F71C8924">
      <w:start w:val="1"/>
      <w:numFmt w:val="bullet"/>
      <w:lvlText w:val=""/>
      <w:lvlJc w:val="left"/>
      <w:pPr>
        <w:ind w:left="720" w:hanging="360"/>
      </w:pPr>
      <w:rPr>
        <w:rFonts w:ascii="Symbol" w:hAnsi="Symbol" w:hint="default"/>
      </w:rPr>
    </w:lvl>
    <w:lvl w:ilvl="1" w:tplc="C98228B2">
      <w:start w:val="1"/>
      <w:numFmt w:val="bullet"/>
      <w:lvlText w:val="o"/>
      <w:lvlJc w:val="left"/>
      <w:pPr>
        <w:ind w:left="1440" w:hanging="360"/>
      </w:pPr>
      <w:rPr>
        <w:rFonts w:ascii="Courier New" w:hAnsi="Courier New" w:hint="default"/>
      </w:rPr>
    </w:lvl>
    <w:lvl w:ilvl="2" w:tplc="77E63CCE">
      <w:start w:val="1"/>
      <w:numFmt w:val="bullet"/>
      <w:lvlText w:val=""/>
      <w:lvlJc w:val="left"/>
      <w:pPr>
        <w:ind w:left="2160" w:hanging="360"/>
      </w:pPr>
      <w:rPr>
        <w:rFonts w:ascii="Wingdings" w:hAnsi="Wingdings" w:hint="default"/>
      </w:rPr>
    </w:lvl>
    <w:lvl w:ilvl="3" w:tplc="3328DD98">
      <w:start w:val="1"/>
      <w:numFmt w:val="bullet"/>
      <w:lvlText w:val=""/>
      <w:lvlJc w:val="left"/>
      <w:pPr>
        <w:ind w:left="2880" w:hanging="360"/>
      </w:pPr>
      <w:rPr>
        <w:rFonts w:ascii="Symbol" w:hAnsi="Symbol" w:hint="default"/>
      </w:rPr>
    </w:lvl>
    <w:lvl w:ilvl="4" w:tplc="910C0814">
      <w:start w:val="1"/>
      <w:numFmt w:val="bullet"/>
      <w:lvlText w:val="o"/>
      <w:lvlJc w:val="left"/>
      <w:pPr>
        <w:ind w:left="3600" w:hanging="360"/>
      </w:pPr>
      <w:rPr>
        <w:rFonts w:ascii="Courier New" w:hAnsi="Courier New" w:hint="default"/>
      </w:rPr>
    </w:lvl>
    <w:lvl w:ilvl="5" w:tplc="54F00958">
      <w:start w:val="1"/>
      <w:numFmt w:val="bullet"/>
      <w:lvlText w:val=""/>
      <w:lvlJc w:val="left"/>
      <w:pPr>
        <w:ind w:left="4320" w:hanging="360"/>
      </w:pPr>
      <w:rPr>
        <w:rFonts w:ascii="Wingdings" w:hAnsi="Wingdings" w:hint="default"/>
      </w:rPr>
    </w:lvl>
    <w:lvl w:ilvl="6" w:tplc="F7F40366">
      <w:start w:val="1"/>
      <w:numFmt w:val="bullet"/>
      <w:lvlText w:val=""/>
      <w:lvlJc w:val="left"/>
      <w:pPr>
        <w:ind w:left="5040" w:hanging="360"/>
      </w:pPr>
      <w:rPr>
        <w:rFonts w:ascii="Symbol" w:hAnsi="Symbol" w:hint="default"/>
      </w:rPr>
    </w:lvl>
    <w:lvl w:ilvl="7" w:tplc="AD44776C">
      <w:start w:val="1"/>
      <w:numFmt w:val="bullet"/>
      <w:lvlText w:val="o"/>
      <w:lvlJc w:val="left"/>
      <w:pPr>
        <w:ind w:left="5760" w:hanging="360"/>
      </w:pPr>
      <w:rPr>
        <w:rFonts w:ascii="Courier New" w:hAnsi="Courier New" w:hint="default"/>
      </w:rPr>
    </w:lvl>
    <w:lvl w:ilvl="8" w:tplc="CFB4E12E">
      <w:start w:val="1"/>
      <w:numFmt w:val="bullet"/>
      <w:lvlText w:val=""/>
      <w:lvlJc w:val="left"/>
      <w:pPr>
        <w:ind w:left="6480" w:hanging="360"/>
      </w:pPr>
      <w:rPr>
        <w:rFonts w:ascii="Wingdings" w:hAnsi="Wingdings" w:hint="default"/>
      </w:rPr>
    </w:lvl>
  </w:abstractNum>
  <w:abstractNum w:abstractNumId="7" w15:restartNumberingAfterBreak="0">
    <w:nsid w:val="1D71EEC1"/>
    <w:multiLevelType w:val="hybridMultilevel"/>
    <w:tmpl w:val="9ED02546"/>
    <w:lvl w:ilvl="0" w:tplc="66C86C72">
      <w:start w:val="1"/>
      <w:numFmt w:val="bullet"/>
      <w:lvlText w:val=""/>
      <w:lvlJc w:val="left"/>
      <w:pPr>
        <w:ind w:left="720" w:hanging="360"/>
      </w:pPr>
      <w:rPr>
        <w:rFonts w:ascii="Wingdings" w:hAnsi="Wingdings" w:hint="default"/>
      </w:rPr>
    </w:lvl>
    <w:lvl w:ilvl="1" w:tplc="B58669F0">
      <w:start w:val="1"/>
      <w:numFmt w:val="bullet"/>
      <w:lvlText w:val="o"/>
      <w:lvlJc w:val="left"/>
      <w:pPr>
        <w:ind w:left="1440" w:hanging="360"/>
      </w:pPr>
      <w:rPr>
        <w:rFonts w:ascii="Courier New" w:hAnsi="Courier New" w:hint="default"/>
      </w:rPr>
    </w:lvl>
    <w:lvl w:ilvl="2" w:tplc="BA7CCC40">
      <w:start w:val="1"/>
      <w:numFmt w:val="bullet"/>
      <w:lvlText w:val=""/>
      <w:lvlJc w:val="left"/>
      <w:pPr>
        <w:ind w:left="2160" w:hanging="360"/>
      </w:pPr>
      <w:rPr>
        <w:rFonts w:ascii="Wingdings" w:hAnsi="Wingdings" w:hint="default"/>
      </w:rPr>
    </w:lvl>
    <w:lvl w:ilvl="3" w:tplc="5D7E4072">
      <w:start w:val="1"/>
      <w:numFmt w:val="bullet"/>
      <w:lvlText w:val=""/>
      <w:lvlJc w:val="left"/>
      <w:pPr>
        <w:ind w:left="2880" w:hanging="360"/>
      </w:pPr>
      <w:rPr>
        <w:rFonts w:ascii="Symbol" w:hAnsi="Symbol" w:hint="default"/>
      </w:rPr>
    </w:lvl>
    <w:lvl w:ilvl="4" w:tplc="B6FA10B0">
      <w:start w:val="1"/>
      <w:numFmt w:val="bullet"/>
      <w:lvlText w:val="o"/>
      <w:lvlJc w:val="left"/>
      <w:pPr>
        <w:ind w:left="3600" w:hanging="360"/>
      </w:pPr>
      <w:rPr>
        <w:rFonts w:ascii="Courier New" w:hAnsi="Courier New" w:hint="default"/>
      </w:rPr>
    </w:lvl>
    <w:lvl w:ilvl="5" w:tplc="A5D2F8BE">
      <w:start w:val="1"/>
      <w:numFmt w:val="bullet"/>
      <w:lvlText w:val=""/>
      <w:lvlJc w:val="left"/>
      <w:pPr>
        <w:ind w:left="4320" w:hanging="360"/>
      </w:pPr>
      <w:rPr>
        <w:rFonts w:ascii="Wingdings" w:hAnsi="Wingdings" w:hint="default"/>
      </w:rPr>
    </w:lvl>
    <w:lvl w:ilvl="6" w:tplc="53487DAC">
      <w:start w:val="1"/>
      <w:numFmt w:val="bullet"/>
      <w:lvlText w:val=""/>
      <w:lvlJc w:val="left"/>
      <w:pPr>
        <w:ind w:left="5040" w:hanging="360"/>
      </w:pPr>
      <w:rPr>
        <w:rFonts w:ascii="Symbol" w:hAnsi="Symbol" w:hint="default"/>
      </w:rPr>
    </w:lvl>
    <w:lvl w:ilvl="7" w:tplc="CA525D98">
      <w:start w:val="1"/>
      <w:numFmt w:val="bullet"/>
      <w:lvlText w:val="o"/>
      <w:lvlJc w:val="left"/>
      <w:pPr>
        <w:ind w:left="5760" w:hanging="360"/>
      </w:pPr>
      <w:rPr>
        <w:rFonts w:ascii="Courier New" w:hAnsi="Courier New" w:hint="default"/>
      </w:rPr>
    </w:lvl>
    <w:lvl w:ilvl="8" w:tplc="10D8A024">
      <w:start w:val="1"/>
      <w:numFmt w:val="bullet"/>
      <w:lvlText w:val=""/>
      <w:lvlJc w:val="left"/>
      <w:pPr>
        <w:ind w:left="6480" w:hanging="360"/>
      </w:pPr>
      <w:rPr>
        <w:rFonts w:ascii="Wingdings" w:hAnsi="Wingdings" w:hint="default"/>
      </w:rPr>
    </w:lvl>
  </w:abstractNum>
  <w:abstractNum w:abstractNumId="8" w15:restartNumberingAfterBreak="0">
    <w:nsid w:val="25C8D4FE"/>
    <w:multiLevelType w:val="hybridMultilevel"/>
    <w:tmpl w:val="08ECA9C8"/>
    <w:lvl w:ilvl="0" w:tplc="F5FEDCEC">
      <w:start w:val="1"/>
      <w:numFmt w:val="bullet"/>
      <w:lvlText w:val="▫"/>
      <w:lvlJc w:val="left"/>
      <w:pPr>
        <w:ind w:left="720" w:hanging="360"/>
      </w:pPr>
      <w:rPr>
        <w:rFonts w:ascii="Courier New" w:hAnsi="Courier New" w:hint="default"/>
      </w:rPr>
    </w:lvl>
    <w:lvl w:ilvl="1" w:tplc="0C80D93C">
      <w:start w:val="1"/>
      <w:numFmt w:val="bullet"/>
      <w:lvlText w:val="o"/>
      <w:lvlJc w:val="left"/>
      <w:pPr>
        <w:ind w:left="1440" w:hanging="360"/>
      </w:pPr>
      <w:rPr>
        <w:rFonts w:ascii="Courier New" w:hAnsi="Courier New" w:hint="default"/>
      </w:rPr>
    </w:lvl>
    <w:lvl w:ilvl="2" w:tplc="7CFC73FA">
      <w:start w:val="1"/>
      <w:numFmt w:val="bullet"/>
      <w:lvlText w:val=""/>
      <w:lvlJc w:val="left"/>
      <w:pPr>
        <w:ind w:left="2160" w:hanging="360"/>
      </w:pPr>
      <w:rPr>
        <w:rFonts w:ascii="Wingdings" w:hAnsi="Wingdings" w:hint="default"/>
      </w:rPr>
    </w:lvl>
    <w:lvl w:ilvl="3" w:tplc="A9047A90">
      <w:start w:val="1"/>
      <w:numFmt w:val="bullet"/>
      <w:lvlText w:val=""/>
      <w:lvlJc w:val="left"/>
      <w:pPr>
        <w:ind w:left="2880" w:hanging="360"/>
      </w:pPr>
      <w:rPr>
        <w:rFonts w:ascii="Symbol" w:hAnsi="Symbol" w:hint="default"/>
      </w:rPr>
    </w:lvl>
    <w:lvl w:ilvl="4" w:tplc="59B051DE">
      <w:start w:val="1"/>
      <w:numFmt w:val="bullet"/>
      <w:lvlText w:val="o"/>
      <w:lvlJc w:val="left"/>
      <w:pPr>
        <w:ind w:left="3600" w:hanging="360"/>
      </w:pPr>
      <w:rPr>
        <w:rFonts w:ascii="Courier New" w:hAnsi="Courier New" w:hint="default"/>
      </w:rPr>
    </w:lvl>
    <w:lvl w:ilvl="5" w:tplc="1CF2C214">
      <w:start w:val="1"/>
      <w:numFmt w:val="bullet"/>
      <w:lvlText w:val=""/>
      <w:lvlJc w:val="left"/>
      <w:pPr>
        <w:ind w:left="4320" w:hanging="360"/>
      </w:pPr>
      <w:rPr>
        <w:rFonts w:ascii="Wingdings" w:hAnsi="Wingdings" w:hint="default"/>
      </w:rPr>
    </w:lvl>
    <w:lvl w:ilvl="6" w:tplc="ED128406">
      <w:start w:val="1"/>
      <w:numFmt w:val="bullet"/>
      <w:lvlText w:val=""/>
      <w:lvlJc w:val="left"/>
      <w:pPr>
        <w:ind w:left="5040" w:hanging="360"/>
      </w:pPr>
      <w:rPr>
        <w:rFonts w:ascii="Symbol" w:hAnsi="Symbol" w:hint="default"/>
      </w:rPr>
    </w:lvl>
    <w:lvl w:ilvl="7" w:tplc="41ACB5AE">
      <w:start w:val="1"/>
      <w:numFmt w:val="bullet"/>
      <w:lvlText w:val="o"/>
      <w:lvlJc w:val="left"/>
      <w:pPr>
        <w:ind w:left="5760" w:hanging="360"/>
      </w:pPr>
      <w:rPr>
        <w:rFonts w:ascii="Courier New" w:hAnsi="Courier New" w:hint="default"/>
      </w:rPr>
    </w:lvl>
    <w:lvl w:ilvl="8" w:tplc="42F649A4">
      <w:start w:val="1"/>
      <w:numFmt w:val="bullet"/>
      <w:lvlText w:val=""/>
      <w:lvlJc w:val="left"/>
      <w:pPr>
        <w:ind w:left="6480" w:hanging="360"/>
      </w:pPr>
      <w:rPr>
        <w:rFonts w:ascii="Wingdings" w:hAnsi="Wingdings" w:hint="default"/>
      </w:rPr>
    </w:lvl>
  </w:abstractNum>
  <w:abstractNum w:abstractNumId="9" w15:restartNumberingAfterBreak="0">
    <w:nsid w:val="30D50E52"/>
    <w:multiLevelType w:val="hybridMultilevel"/>
    <w:tmpl w:val="53461E9A"/>
    <w:lvl w:ilvl="0" w:tplc="9E1C087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7B8F4"/>
    <w:multiLevelType w:val="hybridMultilevel"/>
    <w:tmpl w:val="4C34D900"/>
    <w:lvl w:ilvl="0" w:tplc="84F4112E">
      <w:start w:val="1"/>
      <w:numFmt w:val="bullet"/>
      <w:lvlText w:val=""/>
      <w:lvlJc w:val="left"/>
      <w:pPr>
        <w:ind w:left="720" w:hanging="360"/>
      </w:pPr>
      <w:rPr>
        <w:rFonts w:ascii="Wingdings" w:hAnsi="Wingdings" w:hint="default"/>
      </w:rPr>
    </w:lvl>
    <w:lvl w:ilvl="1" w:tplc="4D2A93B2">
      <w:start w:val="1"/>
      <w:numFmt w:val="bullet"/>
      <w:lvlText w:val="o"/>
      <w:lvlJc w:val="left"/>
      <w:pPr>
        <w:ind w:left="1440" w:hanging="360"/>
      </w:pPr>
      <w:rPr>
        <w:rFonts w:ascii="Courier New" w:hAnsi="Courier New" w:hint="default"/>
      </w:rPr>
    </w:lvl>
    <w:lvl w:ilvl="2" w:tplc="78A4BA52">
      <w:start w:val="1"/>
      <w:numFmt w:val="bullet"/>
      <w:lvlText w:val=""/>
      <w:lvlJc w:val="left"/>
      <w:pPr>
        <w:ind w:left="2160" w:hanging="360"/>
      </w:pPr>
      <w:rPr>
        <w:rFonts w:ascii="Wingdings" w:hAnsi="Wingdings" w:hint="default"/>
      </w:rPr>
    </w:lvl>
    <w:lvl w:ilvl="3" w:tplc="7376FA9A">
      <w:start w:val="1"/>
      <w:numFmt w:val="bullet"/>
      <w:lvlText w:val=""/>
      <w:lvlJc w:val="left"/>
      <w:pPr>
        <w:ind w:left="2880" w:hanging="360"/>
      </w:pPr>
      <w:rPr>
        <w:rFonts w:ascii="Symbol" w:hAnsi="Symbol" w:hint="default"/>
      </w:rPr>
    </w:lvl>
    <w:lvl w:ilvl="4" w:tplc="7CF8A8C6">
      <w:start w:val="1"/>
      <w:numFmt w:val="bullet"/>
      <w:lvlText w:val="o"/>
      <w:lvlJc w:val="left"/>
      <w:pPr>
        <w:ind w:left="3600" w:hanging="360"/>
      </w:pPr>
      <w:rPr>
        <w:rFonts w:ascii="Courier New" w:hAnsi="Courier New" w:hint="default"/>
      </w:rPr>
    </w:lvl>
    <w:lvl w:ilvl="5" w:tplc="1E0654CA">
      <w:start w:val="1"/>
      <w:numFmt w:val="bullet"/>
      <w:lvlText w:val=""/>
      <w:lvlJc w:val="left"/>
      <w:pPr>
        <w:ind w:left="4320" w:hanging="360"/>
      </w:pPr>
      <w:rPr>
        <w:rFonts w:ascii="Wingdings" w:hAnsi="Wingdings" w:hint="default"/>
      </w:rPr>
    </w:lvl>
    <w:lvl w:ilvl="6" w:tplc="43381FAC">
      <w:start w:val="1"/>
      <w:numFmt w:val="bullet"/>
      <w:lvlText w:val=""/>
      <w:lvlJc w:val="left"/>
      <w:pPr>
        <w:ind w:left="5040" w:hanging="360"/>
      </w:pPr>
      <w:rPr>
        <w:rFonts w:ascii="Symbol" w:hAnsi="Symbol" w:hint="default"/>
      </w:rPr>
    </w:lvl>
    <w:lvl w:ilvl="7" w:tplc="6B320002">
      <w:start w:val="1"/>
      <w:numFmt w:val="bullet"/>
      <w:lvlText w:val="o"/>
      <w:lvlJc w:val="left"/>
      <w:pPr>
        <w:ind w:left="5760" w:hanging="360"/>
      </w:pPr>
      <w:rPr>
        <w:rFonts w:ascii="Courier New" w:hAnsi="Courier New" w:hint="default"/>
      </w:rPr>
    </w:lvl>
    <w:lvl w:ilvl="8" w:tplc="BF1AE844">
      <w:start w:val="1"/>
      <w:numFmt w:val="bullet"/>
      <w:lvlText w:val=""/>
      <w:lvlJc w:val="left"/>
      <w:pPr>
        <w:ind w:left="6480" w:hanging="360"/>
      </w:pPr>
      <w:rPr>
        <w:rFonts w:ascii="Wingdings" w:hAnsi="Wingdings" w:hint="default"/>
      </w:rPr>
    </w:lvl>
  </w:abstractNum>
  <w:abstractNum w:abstractNumId="11" w15:restartNumberingAfterBreak="0">
    <w:nsid w:val="3D5E025B"/>
    <w:multiLevelType w:val="multilevel"/>
    <w:tmpl w:val="2D30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661C90"/>
    <w:multiLevelType w:val="hybridMultilevel"/>
    <w:tmpl w:val="48C6542E"/>
    <w:lvl w:ilvl="0" w:tplc="C728BBC0">
      <w:start w:val="1"/>
      <w:numFmt w:val="bullet"/>
      <w:lvlText w:val=""/>
      <w:lvlJc w:val="left"/>
      <w:pPr>
        <w:ind w:left="720" w:hanging="360"/>
      </w:pPr>
      <w:rPr>
        <w:rFonts w:ascii="Symbol" w:hAnsi="Symbol" w:hint="default"/>
      </w:rPr>
    </w:lvl>
    <w:lvl w:ilvl="1" w:tplc="52144C98">
      <w:start w:val="1"/>
      <w:numFmt w:val="bullet"/>
      <w:lvlText w:val="o"/>
      <w:lvlJc w:val="left"/>
      <w:pPr>
        <w:ind w:left="1440" w:hanging="360"/>
      </w:pPr>
      <w:rPr>
        <w:rFonts w:ascii="Courier New" w:hAnsi="Courier New" w:hint="default"/>
      </w:rPr>
    </w:lvl>
    <w:lvl w:ilvl="2" w:tplc="F36AB5B6">
      <w:start w:val="1"/>
      <w:numFmt w:val="bullet"/>
      <w:lvlText w:val=""/>
      <w:lvlJc w:val="left"/>
      <w:pPr>
        <w:ind w:left="2160" w:hanging="360"/>
      </w:pPr>
      <w:rPr>
        <w:rFonts w:ascii="Wingdings" w:hAnsi="Wingdings" w:hint="default"/>
      </w:rPr>
    </w:lvl>
    <w:lvl w:ilvl="3" w:tplc="935CC4F4">
      <w:start w:val="1"/>
      <w:numFmt w:val="bullet"/>
      <w:lvlText w:val=""/>
      <w:lvlJc w:val="left"/>
      <w:pPr>
        <w:ind w:left="2880" w:hanging="360"/>
      </w:pPr>
      <w:rPr>
        <w:rFonts w:ascii="Symbol" w:hAnsi="Symbol" w:hint="default"/>
      </w:rPr>
    </w:lvl>
    <w:lvl w:ilvl="4" w:tplc="40E04536">
      <w:start w:val="1"/>
      <w:numFmt w:val="bullet"/>
      <w:lvlText w:val="o"/>
      <w:lvlJc w:val="left"/>
      <w:pPr>
        <w:ind w:left="3600" w:hanging="360"/>
      </w:pPr>
      <w:rPr>
        <w:rFonts w:ascii="Courier New" w:hAnsi="Courier New" w:hint="default"/>
      </w:rPr>
    </w:lvl>
    <w:lvl w:ilvl="5" w:tplc="A8AE8B8A">
      <w:start w:val="1"/>
      <w:numFmt w:val="bullet"/>
      <w:lvlText w:val=""/>
      <w:lvlJc w:val="left"/>
      <w:pPr>
        <w:ind w:left="4320" w:hanging="360"/>
      </w:pPr>
      <w:rPr>
        <w:rFonts w:ascii="Wingdings" w:hAnsi="Wingdings" w:hint="default"/>
      </w:rPr>
    </w:lvl>
    <w:lvl w:ilvl="6" w:tplc="B4303114">
      <w:start w:val="1"/>
      <w:numFmt w:val="bullet"/>
      <w:lvlText w:val=""/>
      <w:lvlJc w:val="left"/>
      <w:pPr>
        <w:ind w:left="5040" w:hanging="360"/>
      </w:pPr>
      <w:rPr>
        <w:rFonts w:ascii="Symbol" w:hAnsi="Symbol" w:hint="default"/>
      </w:rPr>
    </w:lvl>
    <w:lvl w:ilvl="7" w:tplc="541410B6">
      <w:start w:val="1"/>
      <w:numFmt w:val="bullet"/>
      <w:lvlText w:val="o"/>
      <w:lvlJc w:val="left"/>
      <w:pPr>
        <w:ind w:left="5760" w:hanging="360"/>
      </w:pPr>
      <w:rPr>
        <w:rFonts w:ascii="Courier New" w:hAnsi="Courier New" w:hint="default"/>
      </w:rPr>
    </w:lvl>
    <w:lvl w:ilvl="8" w:tplc="82EAB16C">
      <w:start w:val="1"/>
      <w:numFmt w:val="bullet"/>
      <w:lvlText w:val=""/>
      <w:lvlJc w:val="left"/>
      <w:pPr>
        <w:ind w:left="6480" w:hanging="360"/>
      </w:pPr>
      <w:rPr>
        <w:rFonts w:ascii="Wingdings" w:hAnsi="Wingdings" w:hint="default"/>
      </w:rPr>
    </w:lvl>
  </w:abstractNum>
  <w:abstractNum w:abstractNumId="13" w15:restartNumberingAfterBreak="0">
    <w:nsid w:val="46EB606D"/>
    <w:multiLevelType w:val="multilevel"/>
    <w:tmpl w:val="23D0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3A4B6A"/>
    <w:multiLevelType w:val="multilevel"/>
    <w:tmpl w:val="ACB6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79204A"/>
    <w:multiLevelType w:val="hybridMultilevel"/>
    <w:tmpl w:val="EBC8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5D44B1"/>
    <w:multiLevelType w:val="multilevel"/>
    <w:tmpl w:val="E6CA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6A1B6B"/>
    <w:multiLevelType w:val="multilevel"/>
    <w:tmpl w:val="20DA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D37DF8"/>
    <w:multiLevelType w:val="multilevel"/>
    <w:tmpl w:val="EA2E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A902B7"/>
    <w:multiLevelType w:val="multilevel"/>
    <w:tmpl w:val="D5024D8E"/>
    <w:lvl w:ilvl="0">
      <w:start w:val="1"/>
      <w:numFmt w:val="decimal"/>
      <w:pStyle w:val="numberedlist"/>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F799D"/>
    <w:multiLevelType w:val="multilevel"/>
    <w:tmpl w:val="6DC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D737C4"/>
    <w:multiLevelType w:val="multilevel"/>
    <w:tmpl w:val="3AD0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F268A0"/>
    <w:multiLevelType w:val="multilevel"/>
    <w:tmpl w:val="FC3E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3E31FD"/>
    <w:multiLevelType w:val="multilevel"/>
    <w:tmpl w:val="D894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A673FB"/>
    <w:multiLevelType w:val="multilevel"/>
    <w:tmpl w:val="62DC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3DA278"/>
    <w:multiLevelType w:val="hybridMultilevel"/>
    <w:tmpl w:val="BA98110C"/>
    <w:lvl w:ilvl="0" w:tplc="5B00606C">
      <w:start w:val="1"/>
      <w:numFmt w:val="bullet"/>
      <w:lvlText w:val=""/>
      <w:lvlJc w:val="left"/>
      <w:pPr>
        <w:ind w:left="720" w:hanging="360"/>
      </w:pPr>
      <w:rPr>
        <w:rFonts w:ascii="Symbol" w:hAnsi="Symbol" w:hint="default"/>
      </w:rPr>
    </w:lvl>
    <w:lvl w:ilvl="1" w:tplc="9412DF58">
      <w:start w:val="1"/>
      <w:numFmt w:val="bullet"/>
      <w:lvlText w:val="o"/>
      <w:lvlJc w:val="left"/>
      <w:pPr>
        <w:ind w:left="1440" w:hanging="360"/>
      </w:pPr>
      <w:rPr>
        <w:rFonts w:ascii="Courier New" w:hAnsi="Courier New" w:hint="default"/>
      </w:rPr>
    </w:lvl>
    <w:lvl w:ilvl="2" w:tplc="E6FCF68C">
      <w:start w:val="1"/>
      <w:numFmt w:val="bullet"/>
      <w:lvlText w:val=""/>
      <w:lvlJc w:val="left"/>
      <w:pPr>
        <w:ind w:left="2160" w:hanging="360"/>
      </w:pPr>
      <w:rPr>
        <w:rFonts w:ascii="Wingdings" w:hAnsi="Wingdings" w:hint="default"/>
      </w:rPr>
    </w:lvl>
    <w:lvl w:ilvl="3" w:tplc="155CA724">
      <w:start w:val="1"/>
      <w:numFmt w:val="bullet"/>
      <w:lvlText w:val=""/>
      <w:lvlJc w:val="left"/>
      <w:pPr>
        <w:ind w:left="2880" w:hanging="360"/>
      </w:pPr>
      <w:rPr>
        <w:rFonts w:ascii="Symbol" w:hAnsi="Symbol" w:hint="default"/>
      </w:rPr>
    </w:lvl>
    <w:lvl w:ilvl="4" w:tplc="79563814">
      <w:start w:val="1"/>
      <w:numFmt w:val="bullet"/>
      <w:lvlText w:val="o"/>
      <w:lvlJc w:val="left"/>
      <w:pPr>
        <w:ind w:left="3600" w:hanging="360"/>
      </w:pPr>
      <w:rPr>
        <w:rFonts w:ascii="Courier New" w:hAnsi="Courier New" w:hint="default"/>
      </w:rPr>
    </w:lvl>
    <w:lvl w:ilvl="5" w:tplc="B2503E30">
      <w:start w:val="1"/>
      <w:numFmt w:val="bullet"/>
      <w:lvlText w:val=""/>
      <w:lvlJc w:val="left"/>
      <w:pPr>
        <w:ind w:left="4320" w:hanging="360"/>
      </w:pPr>
      <w:rPr>
        <w:rFonts w:ascii="Wingdings" w:hAnsi="Wingdings" w:hint="default"/>
      </w:rPr>
    </w:lvl>
    <w:lvl w:ilvl="6" w:tplc="1986AB8A">
      <w:start w:val="1"/>
      <w:numFmt w:val="bullet"/>
      <w:lvlText w:val=""/>
      <w:lvlJc w:val="left"/>
      <w:pPr>
        <w:ind w:left="5040" w:hanging="360"/>
      </w:pPr>
      <w:rPr>
        <w:rFonts w:ascii="Symbol" w:hAnsi="Symbol" w:hint="default"/>
      </w:rPr>
    </w:lvl>
    <w:lvl w:ilvl="7" w:tplc="3766B0D6">
      <w:start w:val="1"/>
      <w:numFmt w:val="bullet"/>
      <w:lvlText w:val="o"/>
      <w:lvlJc w:val="left"/>
      <w:pPr>
        <w:ind w:left="5760" w:hanging="360"/>
      </w:pPr>
      <w:rPr>
        <w:rFonts w:ascii="Courier New" w:hAnsi="Courier New" w:hint="default"/>
      </w:rPr>
    </w:lvl>
    <w:lvl w:ilvl="8" w:tplc="74380C30">
      <w:start w:val="1"/>
      <w:numFmt w:val="bullet"/>
      <w:lvlText w:val=""/>
      <w:lvlJc w:val="left"/>
      <w:pPr>
        <w:ind w:left="6480" w:hanging="360"/>
      </w:pPr>
      <w:rPr>
        <w:rFonts w:ascii="Wingdings" w:hAnsi="Wingdings" w:hint="default"/>
      </w:rPr>
    </w:lvl>
  </w:abstractNum>
  <w:abstractNum w:abstractNumId="26" w15:restartNumberingAfterBreak="0">
    <w:nsid w:val="6FE9171E"/>
    <w:multiLevelType w:val="multilevel"/>
    <w:tmpl w:val="233A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D9FBE"/>
    <w:multiLevelType w:val="hybridMultilevel"/>
    <w:tmpl w:val="74C4E3C6"/>
    <w:lvl w:ilvl="0" w:tplc="E87A4CB4">
      <w:start w:val="1"/>
      <w:numFmt w:val="bullet"/>
      <w:lvlText w:val=""/>
      <w:lvlJc w:val="left"/>
      <w:pPr>
        <w:ind w:left="720" w:hanging="360"/>
      </w:pPr>
      <w:rPr>
        <w:rFonts w:ascii="Wingdings" w:hAnsi="Wingdings" w:hint="default"/>
      </w:rPr>
    </w:lvl>
    <w:lvl w:ilvl="1" w:tplc="F8EE79B4">
      <w:start w:val="1"/>
      <w:numFmt w:val="bullet"/>
      <w:lvlText w:val="o"/>
      <w:lvlJc w:val="left"/>
      <w:pPr>
        <w:ind w:left="1440" w:hanging="360"/>
      </w:pPr>
      <w:rPr>
        <w:rFonts w:ascii="Courier New" w:hAnsi="Courier New" w:hint="default"/>
      </w:rPr>
    </w:lvl>
    <w:lvl w:ilvl="2" w:tplc="89AC223A">
      <w:start w:val="1"/>
      <w:numFmt w:val="bullet"/>
      <w:lvlText w:val=""/>
      <w:lvlJc w:val="left"/>
      <w:pPr>
        <w:ind w:left="2160" w:hanging="360"/>
      </w:pPr>
      <w:rPr>
        <w:rFonts w:ascii="Wingdings" w:hAnsi="Wingdings" w:hint="default"/>
      </w:rPr>
    </w:lvl>
    <w:lvl w:ilvl="3" w:tplc="6D2A755A">
      <w:start w:val="1"/>
      <w:numFmt w:val="bullet"/>
      <w:lvlText w:val=""/>
      <w:lvlJc w:val="left"/>
      <w:pPr>
        <w:ind w:left="2880" w:hanging="360"/>
      </w:pPr>
      <w:rPr>
        <w:rFonts w:ascii="Symbol" w:hAnsi="Symbol" w:hint="default"/>
      </w:rPr>
    </w:lvl>
    <w:lvl w:ilvl="4" w:tplc="6C48666E">
      <w:start w:val="1"/>
      <w:numFmt w:val="bullet"/>
      <w:lvlText w:val="o"/>
      <w:lvlJc w:val="left"/>
      <w:pPr>
        <w:ind w:left="3600" w:hanging="360"/>
      </w:pPr>
      <w:rPr>
        <w:rFonts w:ascii="Courier New" w:hAnsi="Courier New" w:hint="default"/>
      </w:rPr>
    </w:lvl>
    <w:lvl w:ilvl="5" w:tplc="F724A8BA">
      <w:start w:val="1"/>
      <w:numFmt w:val="bullet"/>
      <w:lvlText w:val=""/>
      <w:lvlJc w:val="left"/>
      <w:pPr>
        <w:ind w:left="4320" w:hanging="360"/>
      </w:pPr>
      <w:rPr>
        <w:rFonts w:ascii="Wingdings" w:hAnsi="Wingdings" w:hint="default"/>
      </w:rPr>
    </w:lvl>
    <w:lvl w:ilvl="6" w:tplc="7CB6D3A6">
      <w:start w:val="1"/>
      <w:numFmt w:val="bullet"/>
      <w:lvlText w:val=""/>
      <w:lvlJc w:val="left"/>
      <w:pPr>
        <w:ind w:left="5040" w:hanging="360"/>
      </w:pPr>
      <w:rPr>
        <w:rFonts w:ascii="Symbol" w:hAnsi="Symbol" w:hint="default"/>
      </w:rPr>
    </w:lvl>
    <w:lvl w:ilvl="7" w:tplc="3E849ECC">
      <w:start w:val="1"/>
      <w:numFmt w:val="bullet"/>
      <w:lvlText w:val="o"/>
      <w:lvlJc w:val="left"/>
      <w:pPr>
        <w:ind w:left="5760" w:hanging="360"/>
      </w:pPr>
      <w:rPr>
        <w:rFonts w:ascii="Courier New" w:hAnsi="Courier New" w:hint="default"/>
      </w:rPr>
    </w:lvl>
    <w:lvl w:ilvl="8" w:tplc="9E6AC240">
      <w:start w:val="1"/>
      <w:numFmt w:val="bullet"/>
      <w:lvlText w:val=""/>
      <w:lvlJc w:val="left"/>
      <w:pPr>
        <w:ind w:left="6480" w:hanging="360"/>
      </w:pPr>
      <w:rPr>
        <w:rFonts w:ascii="Wingdings" w:hAnsi="Wingdings" w:hint="default"/>
      </w:rPr>
    </w:lvl>
  </w:abstractNum>
  <w:abstractNum w:abstractNumId="28" w15:restartNumberingAfterBreak="0">
    <w:nsid w:val="777E6D6C"/>
    <w:multiLevelType w:val="multilevel"/>
    <w:tmpl w:val="438CA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96B1FD9"/>
    <w:multiLevelType w:val="hybridMultilevel"/>
    <w:tmpl w:val="8F10EAF6"/>
    <w:lvl w:ilvl="0" w:tplc="74265356">
      <w:start w:val="1"/>
      <w:numFmt w:val="bullet"/>
      <w:lvlText w:val=""/>
      <w:lvlJc w:val="left"/>
      <w:pPr>
        <w:ind w:left="720" w:hanging="360"/>
      </w:pPr>
      <w:rPr>
        <w:rFonts w:ascii="Symbol" w:hAnsi="Symbol" w:hint="default"/>
      </w:rPr>
    </w:lvl>
    <w:lvl w:ilvl="1" w:tplc="86D88F6A">
      <w:start w:val="1"/>
      <w:numFmt w:val="bullet"/>
      <w:lvlText w:val="o"/>
      <w:lvlJc w:val="left"/>
      <w:pPr>
        <w:ind w:left="1440" w:hanging="360"/>
      </w:pPr>
      <w:rPr>
        <w:rFonts w:ascii="Courier New" w:hAnsi="Courier New" w:hint="default"/>
      </w:rPr>
    </w:lvl>
    <w:lvl w:ilvl="2" w:tplc="4EEC2034">
      <w:start w:val="1"/>
      <w:numFmt w:val="bullet"/>
      <w:lvlText w:val=""/>
      <w:lvlJc w:val="left"/>
      <w:pPr>
        <w:ind w:left="2160" w:hanging="360"/>
      </w:pPr>
      <w:rPr>
        <w:rFonts w:ascii="Wingdings" w:hAnsi="Wingdings" w:hint="default"/>
      </w:rPr>
    </w:lvl>
    <w:lvl w:ilvl="3" w:tplc="BB02C462">
      <w:start w:val="1"/>
      <w:numFmt w:val="bullet"/>
      <w:lvlText w:val=""/>
      <w:lvlJc w:val="left"/>
      <w:pPr>
        <w:ind w:left="2880" w:hanging="360"/>
      </w:pPr>
      <w:rPr>
        <w:rFonts w:ascii="Symbol" w:hAnsi="Symbol" w:hint="default"/>
      </w:rPr>
    </w:lvl>
    <w:lvl w:ilvl="4" w:tplc="6B809E24">
      <w:start w:val="1"/>
      <w:numFmt w:val="bullet"/>
      <w:lvlText w:val="o"/>
      <w:lvlJc w:val="left"/>
      <w:pPr>
        <w:ind w:left="3600" w:hanging="360"/>
      </w:pPr>
      <w:rPr>
        <w:rFonts w:ascii="Courier New" w:hAnsi="Courier New" w:hint="default"/>
      </w:rPr>
    </w:lvl>
    <w:lvl w:ilvl="5" w:tplc="50345FA8">
      <w:start w:val="1"/>
      <w:numFmt w:val="bullet"/>
      <w:lvlText w:val=""/>
      <w:lvlJc w:val="left"/>
      <w:pPr>
        <w:ind w:left="4320" w:hanging="360"/>
      </w:pPr>
      <w:rPr>
        <w:rFonts w:ascii="Wingdings" w:hAnsi="Wingdings" w:hint="default"/>
      </w:rPr>
    </w:lvl>
    <w:lvl w:ilvl="6" w:tplc="21A2B1C2">
      <w:start w:val="1"/>
      <w:numFmt w:val="bullet"/>
      <w:lvlText w:val=""/>
      <w:lvlJc w:val="left"/>
      <w:pPr>
        <w:ind w:left="5040" w:hanging="360"/>
      </w:pPr>
      <w:rPr>
        <w:rFonts w:ascii="Symbol" w:hAnsi="Symbol" w:hint="default"/>
      </w:rPr>
    </w:lvl>
    <w:lvl w:ilvl="7" w:tplc="F976E674">
      <w:start w:val="1"/>
      <w:numFmt w:val="bullet"/>
      <w:lvlText w:val="o"/>
      <w:lvlJc w:val="left"/>
      <w:pPr>
        <w:ind w:left="5760" w:hanging="360"/>
      </w:pPr>
      <w:rPr>
        <w:rFonts w:ascii="Courier New" w:hAnsi="Courier New" w:hint="default"/>
      </w:rPr>
    </w:lvl>
    <w:lvl w:ilvl="8" w:tplc="97949C22">
      <w:start w:val="1"/>
      <w:numFmt w:val="bullet"/>
      <w:lvlText w:val=""/>
      <w:lvlJc w:val="left"/>
      <w:pPr>
        <w:ind w:left="6480" w:hanging="360"/>
      </w:pPr>
      <w:rPr>
        <w:rFonts w:ascii="Wingdings" w:hAnsi="Wingdings" w:hint="default"/>
      </w:rPr>
    </w:lvl>
  </w:abstractNum>
  <w:abstractNum w:abstractNumId="30" w15:restartNumberingAfterBreak="0">
    <w:nsid w:val="7B3D9AB6"/>
    <w:multiLevelType w:val="hybridMultilevel"/>
    <w:tmpl w:val="D102CAF2"/>
    <w:lvl w:ilvl="0" w:tplc="5B44D328">
      <w:start w:val="1"/>
      <w:numFmt w:val="bullet"/>
      <w:lvlText w:val=""/>
      <w:lvlJc w:val="left"/>
      <w:pPr>
        <w:ind w:left="720" w:hanging="360"/>
      </w:pPr>
      <w:rPr>
        <w:rFonts w:ascii="Symbol" w:hAnsi="Symbol" w:hint="default"/>
      </w:rPr>
    </w:lvl>
    <w:lvl w:ilvl="1" w:tplc="1ED8AEF4">
      <w:start w:val="1"/>
      <w:numFmt w:val="bullet"/>
      <w:lvlText w:val="o"/>
      <w:lvlJc w:val="left"/>
      <w:pPr>
        <w:ind w:left="1440" w:hanging="360"/>
      </w:pPr>
      <w:rPr>
        <w:rFonts w:ascii="Courier New" w:hAnsi="Courier New" w:hint="default"/>
      </w:rPr>
    </w:lvl>
    <w:lvl w:ilvl="2" w:tplc="3BC8CF52">
      <w:start w:val="1"/>
      <w:numFmt w:val="bullet"/>
      <w:lvlText w:val=""/>
      <w:lvlJc w:val="left"/>
      <w:pPr>
        <w:ind w:left="2160" w:hanging="360"/>
      </w:pPr>
      <w:rPr>
        <w:rFonts w:ascii="Wingdings" w:hAnsi="Wingdings" w:hint="default"/>
      </w:rPr>
    </w:lvl>
    <w:lvl w:ilvl="3" w:tplc="17E638B4">
      <w:start w:val="1"/>
      <w:numFmt w:val="bullet"/>
      <w:lvlText w:val=""/>
      <w:lvlJc w:val="left"/>
      <w:pPr>
        <w:ind w:left="2880" w:hanging="360"/>
      </w:pPr>
      <w:rPr>
        <w:rFonts w:ascii="Symbol" w:hAnsi="Symbol" w:hint="default"/>
      </w:rPr>
    </w:lvl>
    <w:lvl w:ilvl="4" w:tplc="C2106FFA">
      <w:start w:val="1"/>
      <w:numFmt w:val="bullet"/>
      <w:lvlText w:val="o"/>
      <w:lvlJc w:val="left"/>
      <w:pPr>
        <w:ind w:left="3600" w:hanging="360"/>
      </w:pPr>
      <w:rPr>
        <w:rFonts w:ascii="Courier New" w:hAnsi="Courier New" w:hint="default"/>
      </w:rPr>
    </w:lvl>
    <w:lvl w:ilvl="5" w:tplc="5A0E3F6C">
      <w:start w:val="1"/>
      <w:numFmt w:val="bullet"/>
      <w:lvlText w:val=""/>
      <w:lvlJc w:val="left"/>
      <w:pPr>
        <w:ind w:left="4320" w:hanging="360"/>
      </w:pPr>
      <w:rPr>
        <w:rFonts w:ascii="Wingdings" w:hAnsi="Wingdings" w:hint="default"/>
      </w:rPr>
    </w:lvl>
    <w:lvl w:ilvl="6" w:tplc="70FCDD06">
      <w:start w:val="1"/>
      <w:numFmt w:val="bullet"/>
      <w:lvlText w:val=""/>
      <w:lvlJc w:val="left"/>
      <w:pPr>
        <w:ind w:left="5040" w:hanging="360"/>
      </w:pPr>
      <w:rPr>
        <w:rFonts w:ascii="Symbol" w:hAnsi="Symbol" w:hint="default"/>
      </w:rPr>
    </w:lvl>
    <w:lvl w:ilvl="7" w:tplc="B05891D4">
      <w:start w:val="1"/>
      <w:numFmt w:val="bullet"/>
      <w:lvlText w:val="o"/>
      <w:lvlJc w:val="left"/>
      <w:pPr>
        <w:ind w:left="5760" w:hanging="360"/>
      </w:pPr>
      <w:rPr>
        <w:rFonts w:ascii="Courier New" w:hAnsi="Courier New" w:hint="default"/>
      </w:rPr>
    </w:lvl>
    <w:lvl w:ilvl="8" w:tplc="1D94065C">
      <w:start w:val="1"/>
      <w:numFmt w:val="bullet"/>
      <w:lvlText w:val=""/>
      <w:lvlJc w:val="left"/>
      <w:pPr>
        <w:ind w:left="6480" w:hanging="360"/>
      </w:pPr>
      <w:rPr>
        <w:rFonts w:ascii="Wingdings" w:hAnsi="Wingdings" w:hint="default"/>
      </w:rPr>
    </w:lvl>
  </w:abstractNum>
  <w:abstractNum w:abstractNumId="31" w15:restartNumberingAfterBreak="0">
    <w:nsid w:val="7C7D19BA"/>
    <w:multiLevelType w:val="multilevel"/>
    <w:tmpl w:val="825204FA"/>
    <w:lvl w:ilvl="0">
      <w:start w:val="1"/>
      <w:numFmt w:val="bullet"/>
      <w:pStyle w:val="Bulletpoin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8960C4"/>
    <w:multiLevelType w:val="hybridMultilevel"/>
    <w:tmpl w:val="30D02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B42C80"/>
    <w:multiLevelType w:val="multilevel"/>
    <w:tmpl w:val="BBE0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189931">
    <w:abstractNumId w:val="20"/>
  </w:num>
  <w:num w:numId="2" w16cid:durableId="1651401950">
    <w:abstractNumId w:val="22"/>
  </w:num>
  <w:num w:numId="3" w16cid:durableId="1263800788">
    <w:abstractNumId w:val="24"/>
  </w:num>
  <w:num w:numId="4" w16cid:durableId="42677563">
    <w:abstractNumId w:val="31"/>
  </w:num>
  <w:num w:numId="5" w16cid:durableId="855732972">
    <w:abstractNumId w:val="23"/>
  </w:num>
  <w:num w:numId="6" w16cid:durableId="1651444093">
    <w:abstractNumId w:val="4"/>
  </w:num>
  <w:num w:numId="7" w16cid:durableId="1191721674">
    <w:abstractNumId w:val="16"/>
  </w:num>
  <w:num w:numId="8" w16cid:durableId="1577737690">
    <w:abstractNumId w:val="1"/>
  </w:num>
  <w:num w:numId="9" w16cid:durableId="523323722">
    <w:abstractNumId w:val="0"/>
  </w:num>
  <w:num w:numId="10" w16cid:durableId="1118177866">
    <w:abstractNumId w:val="32"/>
  </w:num>
  <w:num w:numId="11" w16cid:durableId="612632721">
    <w:abstractNumId w:val="9"/>
  </w:num>
  <w:num w:numId="12" w16cid:durableId="696155089">
    <w:abstractNumId w:val="15"/>
  </w:num>
  <w:num w:numId="13" w16cid:durableId="1633949660">
    <w:abstractNumId w:val="3"/>
  </w:num>
  <w:num w:numId="14" w16cid:durableId="455300190">
    <w:abstractNumId w:val="3"/>
  </w:num>
  <w:num w:numId="15" w16cid:durableId="1499540266">
    <w:abstractNumId w:val="3"/>
  </w:num>
  <w:num w:numId="16" w16cid:durableId="861475234">
    <w:abstractNumId w:val="3"/>
  </w:num>
  <w:num w:numId="17" w16cid:durableId="665714977">
    <w:abstractNumId w:val="3"/>
  </w:num>
  <w:num w:numId="18" w16cid:durableId="1991907391">
    <w:abstractNumId w:val="3"/>
  </w:num>
  <w:num w:numId="19" w16cid:durableId="1762405651">
    <w:abstractNumId w:val="3"/>
  </w:num>
  <w:num w:numId="20" w16cid:durableId="1894465452">
    <w:abstractNumId w:val="3"/>
  </w:num>
  <w:num w:numId="21" w16cid:durableId="1869443522">
    <w:abstractNumId w:val="3"/>
  </w:num>
  <w:num w:numId="22" w16cid:durableId="1696038564">
    <w:abstractNumId w:val="3"/>
  </w:num>
  <w:num w:numId="23" w16cid:durableId="15839516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3323890">
    <w:abstractNumId w:val="2"/>
  </w:num>
  <w:num w:numId="25" w16cid:durableId="1214002118">
    <w:abstractNumId w:val="14"/>
  </w:num>
  <w:num w:numId="26" w16cid:durableId="1104569530">
    <w:abstractNumId w:val="17"/>
  </w:num>
  <w:num w:numId="27" w16cid:durableId="147671883">
    <w:abstractNumId w:val="26"/>
  </w:num>
  <w:num w:numId="28" w16cid:durableId="967197442">
    <w:abstractNumId w:val="33"/>
  </w:num>
  <w:num w:numId="29" w16cid:durableId="1251309580">
    <w:abstractNumId w:val="21"/>
  </w:num>
  <w:num w:numId="30" w16cid:durableId="351417581">
    <w:abstractNumId w:val="11"/>
  </w:num>
  <w:num w:numId="31" w16cid:durableId="548344394">
    <w:abstractNumId w:val="5"/>
  </w:num>
  <w:num w:numId="32" w16cid:durableId="2001693954">
    <w:abstractNumId w:val="19"/>
  </w:num>
  <w:num w:numId="33" w16cid:durableId="305208863">
    <w:abstractNumId w:val="13"/>
  </w:num>
  <w:num w:numId="34" w16cid:durableId="1058431639">
    <w:abstractNumId w:val="18"/>
  </w:num>
  <w:num w:numId="35" w16cid:durableId="1154495342">
    <w:abstractNumId w:val="10"/>
  </w:num>
  <w:num w:numId="36" w16cid:durableId="1116945297">
    <w:abstractNumId w:val="8"/>
  </w:num>
  <w:num w:numId="37" w16cid:durableId="681248215">
    <w:abstractNumId w:val="7"/>
  </w:num>
  <w:num w:numId="38" w16cid:durableId="809633211">
    <w:abstractNumId w:val="27"/>
  </w:num>
  <w:num w:numId="39" w16cid:durableId="371273495">
    <w:abstractNumId w:val="29"/>
  </w:num>
  <w:num w:numId="40" w16cid:durableId="39329917">
    <w:abstractNumId w:val="12"/>
  </w:num>
  <w:num w:numId="41" w16cid:durableId="679888934">
    <w:abstractNumId w:val="6"/>
  </w:num>
  <w:num w:numId="42" w16cid:durableId="803354786">
    <w:abstractNumId w:val="30"/>
  </w:num>
  <w:num w:numId="43" w16cid:durableId="16273920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9C"/>
    <w:rsid w:val="00012950"/>
    <w:rsid w:val="0002129B"/>
    <w:rsid w:val="00047809"/>
    <w:rsid w:val="00060551"/>
    <w:rsid w:val="00066C87"/>
    <w:rsid w:val="00070417"/>
    <w:rsid w:val="000B16DB"/>
    <w:rsid w:val="000D139D"/>
    <w:rsid w:val="00100B12"/>
    <w:rsid w:val="00106FE4"/>
    <w:rsid w:val="00144474"/>
    <w:rsid w:val="001463A6"/>
    <w:rsid w:val="00170A8E"/>
    <w:rsid w:val="00180214"/>
    <w:rsid w:val="001975FE"/>
    <w:rsid w:val="001D151F"/>
    <w:rsid w:val="001D3480"/>
    <w:rsid w:val="001E4C29"/>
    <w:rsid w:val="001E6E1C"/>
    <w:rsid w:val="001F06C1"/>
    <w:rsid w:val="001F5904"/>
    <w:rsid w:val="00201070"/>
    <w:rsid w:val="00222A34"/>
    <w:rsid w:val="002668FC"/>
    <w:rsid w:val="002A1D7E"/>
    <w:rsid w:val="002A34D7"/>
    <w:rsid w:val="002E3683"/>
    <w:rsid w:val="002E5328"/>
    <w:rsid w:val="002F6217"/>
    <w:rsid w:val="00364312"/>
    <w:rsid w:val="00391157"/>
    <w:rsid w:val="003951CE"/>
    <w:rsid w:val="003B3A4A"/>
    <w:rsid w:val="003F7B4B"/>
    <w:rsid w:val="004036BC"/>
    <w:rsid w:val="00412F50"/>
    <w:rsid w:val="00440BA9"/>
    <w:rsid w:val="00452E75"/>
    <w:rsid w:val="00487C5A"/>
    <w:rsid w:val="004B2FE0"/>
    <w:rsid w:val="004B4548"/>
    <w:rsid w:val="004B59E8"/>
    <w:rsid w:val="004C50AE"/>
    <w:rsid w:val="005117D3"/>
    <w:rsid w:val="0051316D"/>
    <w:rsid w:val="00514EA8"/>
    <w:rsid w:val="0051569A"/>
    <w:rsid w:val="00576959"/>
    <w:rsid w:val="005975A6"/>
    <w:rsid w:val="005E0FDA"/>
    <w:rsid w:val="00623DA9"/>
    <w:rsid w:val="00626F57"/>
    <w:rsid w:val="006279B9"/>
    <w:rsid w:val="006462F2"/>
    <w:rsid w:val="00675DFD"/>
    <w:rsid w:val="00690944"/>
    <w:rsid w:val="006C7D54"/>
    <w:rsid w:val="006D37DE"/>
    <w:rsid w:val="00702934"/>
    <w:rsid w:val="00711B23"/>
    <w:rsid w:val="007251A4"/>
    <w:rsid w:val="00730CE4"/>
    <w:rsid w:val="0074345D"/>
    <w:rsid w:val="0074748F"/>
    <w:rsid w:val="00752D1C"/>
    <w:rsid w:val="00755E7F"/>
    <w:rsid w:val="007649B5"/>
    <w:rsid w:val="007651ED"/>
    <w:rsid w:val="007803B5"/>
    <w:rsid w:val="0079068B"/>
    <w:rsid w:val="007C1530"/>
    <w:rsid w:val="00811555"/>
    <w:rsid w:val="00825B61"/>
    <w:rsid w:val="00832546"/>
    <w:rsid w:val="0085669C"/>
    <w:rsid w:val="0088474D"/>
    <w:rsid w:val="00891A7B"/>
    <w:rsid w:val="009037CC"/>
    <w:rsid w:val="00905CA0"/>
    <w:rsid w:val="009362B2"/>
    <w:rsid w:val="0094422C"/>
    <w:rsid w:val="0095547E"/>
    <w:rsid w:val="00965514"/>
    <w:rsid w:val="009A0683"/>
    <w:rsid w:val="009C123C"/>
    <w:rsid w:val="009D598F"/>
    <w:rsid w:val="009F5F42"/>
    <w:rsid w:val="00A2579E"/>
    <w:rsid w:val="00A31152"/>
    <w:rsid w:val="00A51F28"/>
    <w:rsid w:val="00A674CF"/>
    <w:rsid w:val="00A7279A"/>
    <w:rsid w:val="00AA02DB"/>
    <w:rsid w:val="00AA1887"/>
    <w:rsid w:val="00AD27FC"/>
    <w:rsid w:val="00AE63E3"/>
    <w:rsid w:val="00B102CD"/>
    <w:rsid w:val="00B233AF"/>
    <w:rsid w:val="00B26F48"/>
    <w:rsid w:val="00B307EE"/>
    <w:rsid w:val="00B81B72"/>
    <w:rsid w:val="00B91255"/>
    <w:rsid w:val="00B932AE"/>
    <w:rsid w:val="00BA7D1C"/>
    <w:rsid w:val="00BB1DC2"/>
    <w:rsid w:val="00BB549C"/>
    <w:rsid w:val="00BB5767"/>
    <w:rsid w:val="00BB7444"/>
    <w:rsid w:val="00BD075C"/>
    <w:rsid w:val="00BE1C4E"/>
    <w:rsid w:val="00BE4A2D"/>
    <w:rsid w:val="00BE6E3D"/>
    <w:rsid w:val="00C237B8"/>
    <w:rsid w:val="00C629AD"/>
    <w:rsid w:val="00C65A76"/>
    <w:rsid w:val="00C93D47"/>
    <w:rsid w:val="00C970D1"/>
    <w:rsid w:val="00C976DB"/>
    <w:rsid w:val="00CA697A"/>
    <w:rsid w:val="00CB2544"/>
    <w:rsid w:val="00CB3D19"/>
    <w:rsid w:val="00CB3F33"/>
    <w:rsid w:val="00CC2A29"/>
    <w:rsid w:val="00CD42F9"/>
    <w:rsid w:val="00CF1A66"/>
    <w:rsid w:val="00D07F1A"/>
    <w:rsid w:val="00D35C72"/>
    <w:rsid w:val="00D56DAC"/>
    <w:rsid w:val="00D726AF"/>
    <w:rsid w:val="00DA427A"/>
    <w:rsid w:val="00DA52E1"/>
    <w:rsid w:val="00E03824"/>
    <w:rsid w:val="00E31830"/>
    <w:rsid w:val="00E52DFE"/>
    <w:rsid w:val="00E60DE6"/>
    <w:rsid w:val="00E642C1"/>
    <w:rsid w:val="00E701D4"/>
    <w:rsid w:val="00E94BB9"/>
    <w:rsid w:val="00EA4CBE"/>
    <w:rsid w:val="00EA705F"/>
    <w:rsid w:val="00ED4C82"/>
    <w:rsid w:val="00F017D0"/>
    <w:rsid w:val="00F07CBB"/>
    <w:rsid w:val="00F34B32"/>
    <w:rsid w:val="00F3726D"/>
    <w:rsid w:val="00F73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A14B"/>
  <w15:chartTrackingRefBased/>
  <w15:docId w15:val="{FB20D61D-2EAE-4752-8441-AEB8E6DF0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D47"/>
  </w:style>
  <w:style w:type="paragraph" w:styleId="Heading1">
    <w:name w:val="heading 1"/>
    <w:basedOn w:val="Normal"/>
    <w:next w:val="Normal"/>
    <w:link w:val="Heading1Char"/>
    <w:uiPriority w:val="9"/>
    <w:qFormat/>
    <w:rsid w:val="00C93D47"/>
    <w:pPr>
      <w:keepNext/>
      <w:keepLines/>
      <w:numPr>
        <w:numId w:val="2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C93D47"/>
    <w:pPr>
      <w:keepNext/>
      <w:keepLines/>
      <w:numPr>
        <w:ilvl w:val="1"/>
        <w:numId w:val="2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C93D47"/>
    <w:pPr>
      <w:keepNext/>
      <w:keepLines/>
      <w:numPr>
        <w:ilvl w:val="2"/>
        <w:numId w:val="2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C93D47"/>
    <w:pPr>
      <w:keepNext/>
      <w:keepLines/>
      <w:numPr>
        <w:ilvl w:val="3"/>
        <w:numId w:val="2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C93D47"/>
    <w:pPr>
      <w:keepNext/>
      <w:keepLines/>
      <w:numPr>
        <w:ilvl w:val="4"/>
        <w:numId w:val="22"/>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C93D47"/>
    <w:pPr>
      <w:keepNext/>
      <w:keepLines/>
      <w:numPr>
        <w:ilvl w:val="5"/>
        <w:numId w:val="22"/>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C93D47"/>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93D47"/>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93D47"/>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D47"/>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C93D47"/>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C93D47"/>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C93D47"/>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C93D47"/>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C93D47"/>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C93D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93D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93D47"/>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93D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93D4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93D47"/>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93D47"/>
    <w:rPr>
      <w:color w:val="5A5A5A" w:themeColor="text1" w:themeTint="A5"/>
      <w:spacing w:val="10"/>
    </w:rPr>
  </w:style>
  <w:style w:type="paragraph" w:styleId="Quote">
    <w:name w:val="Quote"/>
    <w:basedOn w:val="Normal"/>
    <w:next w:val="Normal"/>
    <w:link w:val="QuoteChar"/>
    <w:uiPriority w:val="29"/>
    <w:qFormat/>
    <w:rsid w:val="00C93D47"/>
    <w:pPr>
      <w:spacing w:before="160"/>
      <w:ind w:left="720" w:right="720"/>
    </w:pPr>
    <w:rPr>
      <w:i/>
      <w:iCs/>
      <w:color w:val="000000" w:themeColor="text1"/>
    </w:rPr>
  </w:style>
  <w:style w:type="character" w:customStyle="1" w:styleId="QuoteChar">
    <w:name w:val="Quote Char"/>
    <w:basedOn w:val="DefaultParagraphFont"/>
    <w:link w:val="Quote"/>
    <w:uiPriority w:val="29"/>
    <w:rsid w:val="00C93D47"/>
    <w:rPr>
      <w:i/>
      <w:iCs/>
      <w:color w:val="000000" w:themeColor="text1"/>
    </w:rPr>
  </w:style>
  <w:style w:type="paragraph" w:styleId="ListParagraph">
    <w:name w:val="List Paragraph"/>
    <w:basedOn w:val="Normal"/>
    <w:uiPriority w:val="34"/>
    <w:qFormat/>
    <w:rsid w:val="0085669C"/>
    <w:pPr>
      <w:ind w:left="720"/>
      <w:contextualSpacing/>
    </w:pPr>
  </w:style>
  <w:style w:type="character" w:styleId="IntenseEmphasis">
    <w:name w:val="Intense Emphasis"/>
    <w:basedOn w:val="DefaultParagraphFont"/>
    <w:uiPriority w:val="21"/>
    <w:qFormat/>
    <w:rsid w:val="00C93D47"/>
    <w:rPr>
      <w:b/>
      <w:bCs/>
      <w:i/>
      <w:iCs/>
      <w:caps/>
    </w:rPr>
  </w:style>
  <w:style w:type="paragraph" w:styleId="IntenseQuote">
    <w:name w:val="Intense Quote"/>
    <w:basedOn w:val="Normal"/>
    <w:next w:val="Normal"/>
    <w:link w:val="IntenseQuoteChar"/>
    <w:uiPriority w:val="30"/>
    <w:qFormat/>
    <w:rsid w:val="00C93D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93D47"/>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C93D47"/>
    <w:rPr>
      <w:b/>
      <w:bCs/>
      <w:smallCaps/>
      <w:u w:val="single"/>
    </w:rPr>
  </w:style>
  <w:style w:type="paragraph" w:styleId="Caption">
    <w:name w:val="caption"/>
    <w:basedOn w:val="Normal"/>
    <w:next w:val="Normal"/>
    <w:uiPriority w:val="35"/>
    <w:semiHidden/>
    <w:unhideWhenUsed/>
    <w:qFormat/>
    <w:rsid w:val="00C93D47"/>
    <w:pPr>
      <w:spacing w:after="200" w:line="240" w:lineRule="auto"/>
    </w:pPr>
    <w:rPr>
      <w:i/>
      <w:iCs/>
      <w:color w:val="0E2841" w:themeColor="text2"/>
      <w:sz w:val="18"/>
      <w:szCs w:val="18"/>
    </w:rPr>
  </w:style>
  <w:style w:type="character" w:styleId="Strong">
    <w:name w:val="Strong"/>
    <w:basedOn w:val="DefaultParagraphFont"/>
    <w:uiPriority w:val="22"/>
    <w:qFormat/>
    <w:rsid w:val="00C93D47"/>
    <w:rPr>
      <w:b/>
      <w:bCs/>
      <w:color w:val="000000" w:themeColor="text1"/>
    </w:rPr>
  </w:style>
  <w:style w:type="character" w:styleId="Emphasis">
    <w:name w:val="Emphasis"/>
    <w:basedOn w:val="DefaultParagraphFont"/>
    <w:uiPriority w:val="20"/>
    <w:qFormat/>
    <w:rsid w:val="00C93D47"/>
    <w:rPr>
      <w:i/>
      <w:iCs/>
      <w:color w:val="auto"/>
    </w:rPr>
  </w:style>
  <w:style w:type="paragraph" w:styleId="NoSpacing">
    <w:name w:val="No Spacing"/>
    <w:uiPriority w:val="1"/>
    <w:qFormat/>
    <w:rsid w:val="00C93D47"/>
    <w:pPr>
      <w:spacing w:after="0" w:line="240" w:lineRule="auto"/>
    </w:pPr>
  </w:style>
  <w:style w:type="character" w:styleId="SubtleEmphasis">
    <w:name w:val="Subtle Emphasis"/>
    <w:basedOn w:val="DefaultParagraphFont"/>
    <w:uiPriority w:val="19"/>
    <w:qFormat/>
    <w:rsid w:val="00C93D47"/>
    <w:rPr>
      <w:i/>
      <w:iCs/>
      <w:color w:val="404040" w:themeColor="text1" w:themeTint="BF"/>
    </w:rPr>
  </w:style>
  <w:style w:type="character" w:styleId="SubtleReference">
    <w:name w:val="Subtle Reference"/>
    <w:basedOn w:val="DefaultParagraphFont"/>
    <w:uiPriority w:val="31"/>
    <w:qFormat/>
    <w:rsid w:val="00C93D47"/>
    <w:rPr>
      <w:smallCaps/>
      <w:color w:val="404040" w:themeColor="text1" w:themeTint="BF"/>
      <w:u w:val="single" w:color="7F7F7F" w:themeColor="text1" w:themeTint="80"/>
    </w:rPr>
  </w:style>
  <w:style w:type="character" w:styleId="BookTitle">
    <w:name w:val="Book Title"/>
    <w:basedOn w:val="DefaultParagraphFont"/>
    <w:uiPriority w:val="33"/>
    <w:qFormat/>
    <w:rsid w:val="00C93D47"/>
    <w:rPr>
      <w:b w:val="0"/>
      <w:bCs w:val="0"/>
      <w:smallCaps/>
      <w:spacing w:val="5"/>
    </w:rPr>
  </w:style>
  <w:style w:type="paragraph" w:styleId="TOCHeading">
    <w:name w:val="TOC Heading"/>
    <w:basedOn w:val="Heading1"/>
    <w:next w:val="Normal"/>
    <w:uiPriority w:val="39"/>
    <w:semiHidden/>
    <w:unhideWhenUsed/>
    <w:qFormat/>
    <w:rsid w:val="00C93D47"/>
    <w:pPr>
      <w:outlineLvl w:val="9"/>
    </w:pPr>
  </w:style>
  <w:style w:type="character" w:styleId="Hyperlink">
    <w:name w:val="Hyperlink"/>
    <w:basedOn w:val="DefaultParagraphFont"/>
    <w:uiPriority w:val="99"/>
    <w:unhideWhenUsed/>
    <w:rsid w:val="00AD27FC"/>
    <w:rPr>
      <w:color w:val="467886" w:themeColor="hyperlink"/>
      <w:u w:val="single"/>
    </w:rPr>
  </w:style>
  <w:style w:type="character" w:styleId="UnresolvedMention">
    <w:name w:val="Unresolved Mention"/>
    <w:basedOn w:val="DefaultParagraphFont"/>
    <w:uiPriority w:val="99"/>
    <w:semiHidden/>
    <w:unhideWhenUsed/>
    <w:rsid w:val="00AD27FC"/>
    <w:rPr>
      <w:color w:val="605E5C"/>
      <w:shd w:val="clear" w:color="auto" w:fill="E1DFDD"/>
    </w:rPr>
  </w:style>
  <w:style w:type="paragraph" w:customStyle="1" w:styleId="Heading">
    <w:name w:val="Heading"/>
    <w:basedOn w:val="Normal"/>
    <w:link w:val="HeadingChar"/>
    <w:autoRedefine/>
    <w:qFormat/>
    <w:rsid w:val="00487C5A"/>
    <w:pPr>
      <w:spacing w:before="320" w:after="120"/>
    </w:pPr>
    <w:rPr>
      <w:b/>
      <w:bCs/>
      <w:color w:val="0B769F" w:themeColor="accent4" w:themeShade="BF"/>
      <w:sz w:val="24"/>
      <w:szCs w:val="28"/>
    </w:rPr>
  </w:style>
  <w:style w:type="character" w:customStyle="1" w:styleId="HeadingChar">
    <w:name w:val="Heading Char"/>
    <w:basedOn w:val="DefaultParagraphFont"/>
    <w:link w:val="Heading"/>
    <w:rsid w:val="00487C5A"/>
    <w:rPr>
      <w:b/>
      <w:bCs/>
      <w:color w:val="0B769F" w:themeColor="accent4" w:themeShade="BF"/>
      <w:sz w:val="24"/>
      <w:szCs w:val="28"/>
    </w:rPr>
  </w:style>
  <w:style w:type="paragraph" w:customStyle="1" w:styleId="Subheading">
    <w:name w:val="Sub heading"/>
    <w:basedOn w:val="Normal"/>
    <w:link w:val="SubheadingChar"/>
    <w:autoRedefine/>
    <w:qFormat/>
    <w:rsid w:val="00170A8E"/>
    <w:pPr>
      <w:spacing w:before="240" w:after="120" w:line="240" w:lineRule="auto"/>
    </w:pPr>
    <w:rPr>
      <w:b/>
      <w:bCs/>
    </w:rPr>
  </w:style>
  <w:style w:type="character" w:customStyle="1" w:styleId="SubheadingChar">
    <w:name w:val="Sub heading Char"/>
    <w:basedOn w:val="DefaultParagraphFont"/>
    <w:link w:val="Subheading"/>
    <w:rsid w:val="00170A8E"/>
    <w:rPr>
      <w:b/>
      <w:bCs/>
    </w:rPr>
  </w:style>
  <w:style w:type="paragraph" w:customStyle="1" w:styleId="Bulletpoints">
    <w:name w:val="Bullet points"/>
    <w:basedOn w:val="Normal"/>
    <w:link w:val="BulletpointsChar"/>
    <w:autoRedefine/>
    <w:qFormat/>
    <w:rsid w:val="005117D3"/>
    <w:pPr>
      <w:numPr>
        <w:numId w:val="4"/>
      </w:numPr>
      <w:tabs>
        <w:tab w:val="clear" w:pos="720"/>
        <w:tab w:val="num" w:pos="1134"/>
      </w:tabs>
      <w:spacing w:after="40"/>
      <w:ind w:left="782" w:hanging="357"/>
    </w:pPr>
  </w:style>
  <w:style w:type="character" w:customStyle="1" w:styleId="BulletpointsChar">
    <w:name w:val="Bullet points Char"/>
    <w:basedOn w:val="DefaultParagraphFont"/>
    <w:link w:val="Bulletpoints"/>
    <w:rsid w:val="005117D3"/>
  </w:style>
  <w:style w:type="paragraph" w:customStyle="1" w:styleId="Subbullets">
    <w:name w:val="Sub bullets"/>
    <w:basedOn w:val="Bulletpoints"/>
    <w:link w:val="SubbulletsChar"/>
    <w:qFormat/>
    <w:rsid w:val="00D35C72"/>
    <w:pPr>
      <w:spacing w:after="60" w:line="240" w:lineRule="auto"/>
      <w:ind w:left="992"/>
    </w:pPr>
  </w:style>
  <w:style w:type="character" w:customStyle="1" w:styleId="SubbulletsChar">
    <w:name w:val="Sub bullets Char"/>
    <w:basedOn w:val="BulletpointsChar"/>
    <w:link w:val="Subbullets"/>
    <w:rsid w:val="00D35C72"/>
  </w:style>
  <w:style w:type="paragraph" w:styleId="Header">
    <w:name w:val="header"/>
    <w:basedOn w:val="Normal"/>
    <w:link w:val="HeaderChar"/>
    <w:uiPriority w:val="99"/>
    <w:unhideWhenUsed/>
    <w:rsid w:val="004B4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548"/>
  </w:style>
  <w:style w:type="paragraph" w:styleId="Footer">
    <w:name w:val="footer"/>
    <w:basedOn w:val="Normal"/>
    <w:link w:val="FooterChar"/>
    <w:uiPriority w:val="99"/>
    <w:unhideWhenUsed/>
    <w:qFormat/>
    <w:rsid w:val="004B4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548"/>
  </w:style>
  <w:style w:type="paragraph" w:customStyle="1" w:styleId="Mainheading">
    <w:name w:val="Main heading"/>
    <w:basedOn w:val="Heading"/>
    <w:link w:val="MainheadingChar"/>
    <w:qFormat/>
    <w:rsid w:val="00A31152"/>
    <w:pPr>
      <w:jc w:val="center"/>
    </w:pPr>
    <w:rPr>
      <w:sz w:val="28"/>
    </w:rPr>
  </w:style>
  <w:style w:type="character" w:customStyle="1" w:styleId="MainheadingChar">
    <w:name w:val="Main heading Char"/>
    <w:basedOn w:val="HeadingChar"/>
    <w:link w:val="Mainheading"/>
    <w:rsid w:val="00A31152"/>
    <w:rPr>
      <w:b/>
      <w:bCs/>
      <w:color w:val="0B769F" w:themeColor="accent4" w:themeShade="BF"/>
      <w:sz w:val="28"/>
      <w:szCs w:val="28"/>
    </w:rPr>
  </w:style>
  <w:style w:type="paragraph" w:customStyle="1" w:styleId="Subhead2">
    <w:name w:val="Subhead 2"/>
    <w:basedOn w:val="Subheading"/>
    <w:link w:val="Subhead2Char"/>
    <w:autoRedefine/>
    <w:qFormat/>
    <w:rsid w:val="00170A8E"/>
    <w:rPr>
      <w:rFonts w:eastAsia="Calibri"/>
    </w:rPr>
  </w:style>
  <w:style w:type="character" w:customStyle="1" w:styleId="Subhead2Char">
    <w:name w:val="Subhead 2 Char"/>
    <w:basedOn w:val="SubheadingChar"/>
    <w:link w:val="Subhead2"/>
    <w:rsid w:val="00170A8E"/>
    <w:rPr>
      <w:rFonts w:eastAsia="Calibri"/>
      <w:b/>
      <w:bCs/>
    </w:rPr>
  </w:style>
  <w:style w:type="paragraph" w:customStyle="1" w:styleId="numberedlist">
    <w:name w:val="numbered list"/>
    <w:basedOn w:val="Normal"/>
    <w:link w:val="numberedlistChar"/>
    <w:qFormat/>
    <w:rsid w:val="00730CE4"/>
    <w:pPr>
      <w:numPr>
        <w:numId w:val="32"/>
      </w:numPr>
      <w:spacing w:after="60"/>
    </w:pPr>
  </w:style>
  <w:style w:type="character" w:customStyle="1" w:styleId="numberedlistChar">
    <w:name w:val="numbered list Char"/>
    <w:basedOn w:val="DefaultParagraphFont"/>
    <w:link w:val="numberedlist"/>
    <w:rsid w:val="00730CE4"/>
  </w:style>
  <w:style w:type="character" w:styleId="FollowedHyperlink">
    <w:name w:val="FollowedHyperlink"/>
    <w:basedOn w:val="DefaultParagraphFont"/>
    <w:uiPriority w:val="99"/>
    <w:semiHidden/>
    <w:unhideWhenUsed/>
    <w:rsid w:val="00BE6E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ma.org.uk/disabilit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ma.org.uk/advice-and-support/your-wellbeing/reasonable-adjustments/making-reasonable-adjust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employers.org/publications/making-workplace-adjustments-support-disabled-staff?utm_source=chatgpt.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nhsemployers.org/publications/building-disability-inclusive-workplaces?utm_source=chatgp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access-to-work/eligibil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Props1.xml><?xml version="1.0" encoding="utf-8"?>
<ds:datastoreItem xmlns:ds="http://schemas.openxmlformats.org/officeDocument/2006/customXml" ds:itemID="{8C12DF37-4962-4C22-AC3E-F02D5D608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4AE6C-86D7-4BEE-88A9-24614AE445B7}">
  <ds:schemaRefs>
    <ds:schemaRef ds:uri="http://schemas.microsoft.com/sharepoint/v3/contenttype/forms"/>
  </ds:schemaRefs>
</ds:datastoreItem>
</file>

<file path=customXml/itemProps3.xml><?xml version="1.0" encoding="utf-8"?>
<ds:datastoreItem xmlns:ds="http://schemas.openxmlformats.org/officeDocument/2006/customXml" ds:itemID="{84328590-230D-41B0-A04D-E8BAD6794822}">
  <ds:schemaRefs>
    <ds:schemaRef ds:uri="http://schemas.microsoft.com/office/2006/metadata/properties"/>
    <ds:schemaRef ds:uri="http://schemas.microsoft.com/office/infopath/2007/PartnerControls"/>
    <ds:schemaRef ds:uri="429b8a32-81f2-4547-81a5-4c449cb8f34e"/>
    <ds:schemaRef ds:uri="fa2d630c-0fd2-4162-ab45-db8c57f77127"/>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41</TotalTime>
  <Pages>7</Pages>
  <Words>2212</Words>
  <Characters>12612</Characters>
  <Application>Microsoft Office Word</Application>
  <DocSecurity>0</DocSecurity>
  <Lines>105</Lines>
  <Paragraphs>29</Paragraphs>
  <ScaleCrop>false</ScaleCrop>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Annete (HEREWARD MEDICAL CENTRE)</dc:creator>
  <cp:keywords/>
  <dc:description/>
  <cp:lastModifiedBy>Deborah Coulter</cp:lastModifiedBy>
  <cp:revision>43</cp:revision>
  <dcterms:created xsi:type="dcterms:W3CDTF">2026-10-14T14:05:00Z</dcterms:created>
  <dcterms:modified xsi:type="dcterms:W3CDTF">2026-10-14T15:05:00Z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0x010100A5A6775755B70A40AD04FBCF93BAFDC3</vt:lpwstr>
  </property>
  <property fmtid="{D5CDD505-2E9C-101B-9397-08002B2CF9AE}" pid="3" name="MediaServiceImageTags">
    <vt:lpwstr/>
  </property>
</Properties>
</file>